
<file path=[Content_Types].xml><?xml version="1.0" encoding="utf-8"?>
<Types xmlns="http://schemas.openxmlformats.org/package/2006/content-types">
  <Default Extension="png" ContentType="image/png"/>
  <Default Extension="oza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759227" w14:textId="77777777" w:rsidR="004963AA" w:rsidRPr="001A2F45" w:rsidRDefault="00F92A45" w:rsidP="003A6367">
      <w:pPr>
        <w:ind w:left="4678"/>
        <w:rPr>
          <w:rFonts w:ascii="Garamond" w:hAnsi="Garamond"/>
          <w:sz w:val="26"/>
          <w:szCs w:val="26"/>
        </w:rPr>
      </w:pPr>
      <w:bookmarkStart w:id="0" w:name="_GoBack"/>
      <w:bookmarkEnd w:id="0"/>
      <w:proofErr w:type="spellStart"/>
      <w:r>
        <w:rPr>
          <w:rFonts w:ascii="Garamond" w:hAnsi="Garamond"/>
          <w:sz w:val="26"/>
          <w:szCs w:val="26"/>
        </w:rPr>
        <w:t>Exm.</w:t>
      </w:r>
      <w:r w:rsidR="001F42C1">
        <w:rPr>
          <w:rFonts w:ascii="Garamond" w:hAnsi="Garamond"/>
          <w:sz w:val="26"/>
          <w:szCs w:val="26"/>
        </w:rPr>
        <w:t>ª</w:t>
      </w:r>
      <w:proofErr w:type="spellEnd"/>
      <w:r>
        <w:rPr>
          <w:rFonts w:ascii="Garamond" w:hAnsi="Garamond"/>
          <w:sz w:val="26"/>
          <w:szCs w:val="26"/>
        </w:rPr>
        <w:t xml:space="preserve"> Senhor</w:t>
      </w:r>
      <w:r w:rsidR="001F42C1">
        <w:rPr>
          <w:rFonts w:ascii="Garamond" w:hAnsi="Garamond"/>
          <w:sz w:val="26"/>
          <w:szCs w:val="26"/>
        </w:rPr>
        <w:t>a</w:t>
      </w:r>
      <w:r w:rsidR="00A8662A">
        <w:rPr>
          <w:rFonts w:ascii="Garamond" w:hAnsi="Garamond"/>
          <w:sz w:val="26"/>
          <w:szCs w:val="26"/>
        </w:rPr>
        <w:t xml:space="preserve">  </w:t>
      </w:r>
    </w:p>
    <w:p w14:paraId="7674D9AD" w14:textId="77777777" w:rsidR="001F42C1" w:rsidRDefault="001F42C1" w:rsidP="001F42C1">
      <w:pPr>
        <w:ind w:left="4678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Dr.ª Rita Duarte</w:t>
      </w:r>
    </w:p>
    <w:p w14:paraId="7BCFB72F" w14:textId="77777777" w:rsidR="001F42C1" w:rsidRDefault="001F42C1" w:rsidP="001F42C1">
      <w:pPr>
        <w:ind w:left="4678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Chefe do Gabinete de Sua Excelência a </w:t>
      </w:r>
    </w:p>
    <w:p w14:paraId="6AB3714B" w14:textId="77777777" w:rsidR="001F42C1" w:rsidRDefault="001F42C1" w:rsidP="001F42C1">
      <w:pPr>
        <w:ind w:left="4678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>Ministra do Trabalho, Solidariedade e Seg</w:t>
      </w:r>
      <w:r>
        <w:rPr>
          <w:rFonts w:ascii="Garamond" w:hAnsi="Garamond"/>
          <w:sz w:val="26"/>
          <w:szCs w:val="26"/>
        </w:rPr>
        <w:t>u</w:t>
      </w:r>
      <w:r>
        <w:rPr>
          <w:rFonts w:ascii="Garamond" w:hAnsi="Garamond"/>
          <w:sz w:val="26"/>
          <w:szCs w:val="26"/>
        </w:rPr>
        <w:t xml:space="preserve">rança Social   </w:t>
      </w:r>
    </w:p>
    <w:p w14:paraId="010E47C1" w14:textId="77777777" w:rsidR="001F42C1" w:rsidRDefault="001F42C1" w:rsidP="001F42C1">
      <w:pPr>
        <w:ind w:left="4678"/>
        <w:rPr>
          <w:rFonts w:ascii="Garamond" w:hAnsi="Garamond"/>
          <w:sz w:val="26"/>
          <w:szCs w:val="26"/>
        </w:rPr>
      </w:pPr>
    </w:p>
    <w:p w14:paraId="1BE3741C" w14:textId="77777777" w:rsidR="001F42C1" w:rsidRPr="001A2F45" w:rsidRDefault="001F42C1" w:rsidP="001F42C1">
      <w:pPr>
        <w:ind w:left="4678"/>
        <w:rPr>
          <w:rFonts w:ascii="Garamond" w:hAnsi="Garamond"/>
          <w:sz w:val="26"/>
          <w:szCs w:val="26"/>
        </w:rPr>
      </w:pPr>
      <w:proofErr w:type="gramStart"/>
      <w:r>
        <w:rPr>
          <w:rFonts w:ascii="Garamond" w:hAnsi="Garamond"/>
          <w:sz w:val="26"/>
          <w:szCs w:val="26"/>
        </w:rPr>
        <w:t>gabinete.mtsss@mtsss.gov.pt</w:t>
      </w:r>
      <w:proofErr w:type="gramEnd"/>
    </w:p>
    <w:p w14:paraId="7FEA041A" w14:textId="77777777" w:rsidR="00134987" w:rsidRPr="001A2F45" w:rsidRDefault="00A8662A" w:rsidP="003A6367">
      <w:pPr>
        <w:ind w:left="4678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</w:t>
      </w:r>
    </w:p>
    <w:p w14:paraId="4FAC4C0C" w14:textId="77777777" w:rsidR="00134987" w:rsidRPr="001A2F45" w:rsidRDefault="00A8662A" w:rsidP="003A6367">
      <w:pPr>
        <w:ind w:left="4678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 </w:t>
      </w:r>
    </w:p>
    <w:p w14:paraId="1FEE4E7D" w14:textId="77777777" w:rsidR="00134987" w:rsidRDefault="00134987" w:rsidP="00CA6CEC">
      <w:pPr>
        <w:ind w:left="4678"/>
        <w:rPr>
          <w:rFonts w:ascii="Garamond" w:hAnsi="Garamond"/>
          <w:sz w:val="26"/>
          <w:szCs w:val="26"/>
        </w:rPr>
      </w:pPr>
    </w:p>
    <w:p w14:paraId="1445DAFE" w14:textId="77777777" w:rsidR="00D72052" w:rsidRPr="00CA6CEC" w:rsidRDefault="00D72052" w:rsidP="00CA6CEC">
      <w:pPr>
        <w:ind w:left="4678"/>
        <w:rPr>
          <w:rFonts w:ascii="Garamond" w:hAnsi="Garamond"/>
          <w:sz w:val="26"/>
          <w:szCs w:val="26"/>
        </w:rPr>
      </w:pPr>
    </w:p>
    <w:p w14:paraId="56EF03FC" w14:textId="77777777" w:rsidR="00CA6CEC" w:rsidRPr="00CA6CEC" w:rsidRDefault="00CA6CEC" w:rsidP="00CA6CEC">
      <w:pPr>
        <w:ind w:left="4678"/>
        <w:rPr>
          <w:rFonts w:ascii="Garamond" w:hAnsi="Garamond"/>
          <w:sz w:val="26"/>
          <w:szCs w:val="26"/>
        </w:rPr>
      </w:pPr>
    </w:p>
    <w:p w14:paraId="2A78BFDA" w14:textId="77777777" w:rsidR="00134987" w:rsidRPr="00CA6CEC" w:rsidRDefault="00134987" w:rsidP="00CA6CEC">
      <w:pPr>
        <w:ind w:left="4678"/>
        <w:rPr>
          <w:rFonts w:ascii="Garamond" w:hAnsi="Garamond"/>
          <w:sz w:val="26"/>
          <w:szCs w:val="26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7"/>
      </w:tblGrid>
      <w:tr w:rsidR="00134987" w:rsidRPr="00134987" w14:paraId="5979DFB8" w14:textId="77777777" w:rsidTr="0079456B">
        <w:tc>
          <w:tcPr>
            <w:tcW w:w="2907" w:type="dxa"/>
          </w:tcPr>
          <w:p w14:paraId="7564D7D9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referência</w:t>
            </w:r>
          </w:p>
        </w:tc>
        <w:tc>
          <w:tcPr>
            <w:tcW w:w="2907" w:type="dxa"/>
          </w:tcPr>
          <w:p w14:paraId="38B98EE0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Sua comunicação</w:t>
            </w:r>
          </w:p>
        </w:tc>
        <w:tc>
          <w:tcPr>
            <w:tcW w:w="2907" w:type="dxa"/>
          </w:tcPr>
          <w:p w14:paraId="41AB08B5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Nossa referência</w:t>
            </w:r>
          </w:p>
        </w:tc>
      </w:tr>
      <w:tr w:rsidR="00134987" w:rsidRPr="00134987" w14:paraId="1030E611" w14:textId="77777777" w:rsidTr="0079456B">
        <w:tc>
          <w:tcPr>
            <w:tcW w:w="2907" w:type="dxa"/>
          </w:tcPr>
          <w:p w14:paraId="33887920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907" w:type="dxa"/>
          </w:tcPr>
          <w:p w14:paraId="159B8DF4" w14:textId="77777777" w:rsidR="00134987" w:rsidRPr="00134987" w:rsidRDefault="00134987" w:rsidP="00A733E7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</w:p>
        </w:tc>
        <w:tc>
          <w:tcPr>
            <w:tcW w:w="2907" w:type="dxa"/>
          </w:tcPr>
          <w:p w14:paraId="0BA18E81" w14:textId="77777777" w:rsidR="00134987" w:rsidRDefault="00285A34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S-</w:t>
            </w:r>
            <w:proofErr w:type="spellStart"/>
            <w:r>
              <w:rPr>
                <w:rFonts w:ascii="Garamond" w:hAnsi="Garamond"/>
                <w:sz w:val="22"/>
                <w:szCs w:val="22"/>
              </w:rPr>
              <w:t>PdJ</w:t>
            </w:r>
            <w:proofErr w:type="spellEnd"/>
            <w:r>
              <w:rPr>
                <w:rFonts w:ascii="Garamond" w:hAnsi="Garamond"/>
                <w:sz w:val="22"/>
                <w:szCs w:val="22"/>
              </w:rPr>
              <w:t>/2020/11879</w:t>
            </w:r>
          </w:p>
          <w:p w14:paraId="4FE49B91" w14:textId="77777777" w:rsidR="00F075D2" w:rsidRPr="00134987" w:rsidRDefault="001F42C1" w:rsidP="00D72052">
            <w:pPr>
              <w:pStyle w:val="Cabealho"/>
              <w:tabs>
                <w:tab w:val="clear" w:pos="4252"/>
                <w:tab w:val="clear" w:pos="8504"/>
              </w:tabs>
              <w:spacing w:line="360" w:lineRule="auto"/>
              <w:rPr>
                <w:rFonts w:ascii="Garamond" w:hAnsi="Garamond"/>
                <w:sz w:val="22"/>
                <w:szCs w:val="22"/>
              </w:rPr>
            </w:pPr>
            <w:r>
              <w:rPr>
                <w:rFonts w:ascii="Garamond" w:hAnsi="Garamond"/>
                <w:sz w:val="22"/>
                <w:szCs w:val="22"/>
              </w:rPr>
              <w:t>Q/1584/2020 (UT3)</w:t>
            </w:r>
          </w:p>
        </w:tc>
      </w:tr>
    </w:tbl>
    <w:p w14:paraId="3EF6CC3A" w14:textId="77777777" w:rsidR="004963AA" w:rsidRDefault="004963AA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</w:p>
    <w:p w14:paraId="1D05B3CD" w14:textId="77777777" w:rsidR="00373003" w:rsidRPr="00134987" w:rsidRDefault="008030B9" w:rsidP="00373003">
      <w:pPr>
        <w:pStyle w:val="Cabealho"/>
        <w:tabs>
          <w:tab w:val="clear" w:pos="4252"/>
          <w:tab w:val="clear" w:pos="8504"/>
        </w:tabs>
        <w:spacing w:line="360" w:lineRule="auto"/>
        <w:jc w:val="both"/>
        <w:rPr>
          <w:rFonts w:ascii="Garamond" w:hAnsi="Garamond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75B7C1" wp14:editId="6517625E">
                <wp:simplePos x="0" y="0"/>
                <wp:positionH relativeFrom="column">
                  <wp:posOffset>-1168880</wp:posOffset>
                </wp:positionH>
                <wp:positionV relativeFrom="paragraph">
                  <wp:posOffset>-952</wp:posOffset>
                </wp:positionV>
                <wp:extent cx="1419225" cy="566420"/>
                <wp:effectExtent l="7303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419225" cy="566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9AB13B" w14:textId="77777777" w:rsidR="00F075D2" w:rsidRDefault="00F075D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4D9B37" wp14:editId="07485584">
                                  <wp:extent cx="1172025" cy="371334"/>
                                  <wp:effectExtent l="0" t="0" r="0" b="0"/>
                                  <wp:docPr id="3" name="Image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2025" cy="3713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5E75B7C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92.05pt;margin-top:-.05pt;width:111.75pt;height:44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" stroked="f">
                <v:textbox>
                  <w:txbxContent>
                    <w:p w14:paraId="539AB13B" w14:textId="77777777" w:rsidR="00F075D2" w:rsidRDefault="00F075D2">
                      <w:r>
                        <w:rPr>
                          <w:noProof/>
                        </w:rPr>
                        <w:drawing>
                          <wp:inline distT="0" distB="0" distL="0" distR="0" wp14:anchorId="474D9B37" wp14:editId="07485584">
                            <wp:extent cx="1172025" cy="371334"/>
                            <wp:effectExtent l="0" t="0" r="0" b="0"/>
                            <wp:docPr id="3" name="Image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2025" cy="3713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ECF7412" w14:textId="77777777" w:rsidR="004963AA" w:rsidRPr="003E75F5" w:rsidRDefault="00134987" w:rsidP="001F42C1">
      <w:pPr>
        <w:spacing w:line="360" w:lineRule="auto"/>
        <w:ind w:left="709" w:hanging="709"/>
        <w:jc w:val="both"/>
        <w:rPr>
          <w:rFonts w:ascii="Garamond" w:hAnsi="Garamond"/>
          <w:bCs/>
          <w:i/>
          <w:iCs/>
          <w:sz w:val="22"/>
          <w:szCs w:val="22"/>
        </w:rPr>
      </w:pPr>
      <w:r w:rsidRPr="003E75F5">
        <w:rPr>
          <w:rFonts w:ascii="Garamond" w:hAnsi="Garamond"/>
          <w:i/>
          <w:sz w:val="22"/>
          <w:szCs w:val="22"/>
        </w:rPr>
        <w:t>Assunto:</w:t>
      </w:r>
      <w:r w:rsidR="001F42C1">
        <w:rPr>
          <w:rFonts w:ascii="Garamond" w:hAnsi="Garamond"/>
          <w:i/>
          <w:sz w:val="22"/>
          <w:szCs w:val="22"/>
        </w:rPr>
        <w:t xml:space="preserve"> Apoio extraordinário à redução da </w:t>
      </w:r>
      <w:proofErr w:type="spellStart"/>
      <w:r w:rsidR="001F42C1">
        <w:rPr>
          <w:rFonts w:ascii="Garamond" w:hAnsi="Garamond"/>
          <w:i/>
          <w:sz w:val="22"/>
          <w:szCs w:val="22"/>
        </w:rPr>
        <w:t>atividade</w:t>
      </w:r>
      <w:proofErr w:type="spellEnd"/>
      <w:r w:rsidR="001F42C1">
        <w:rPr>
          <w:rFonts w:ascii="Garamond" w:hAnsi="Garamond"/>
          <w:i/>
          <w:sz w:val="22"/>
          <w:szCs w:val="22"/>
        </w:rPr>
        <w:t xml:space="preserve"> dos trabalhadores independentes devido ao surto do novo coronavírus. Recomendação n.º 5/B/2020, de 21/04/2020.</w:t>
      </w:r>
      <w:r w:rsidR="00DC1D76" w:rsidRPr="003E75F5">
        <w:rPr>
          <w:rFonts w:ascii="Garamond" w:hAnsi="Garamond"/>
          <w:i/>
          <w:sz w:val="22"/>
          <w:szCs w:val="22"/>
        </w:rPr>
        <w:tab/>
      </w:r>
      <w:r w:rsidR="00A8662A">
        <w:rPr>
          <w:rFonts w:ascii="Garamond" w:hAnsi="Garamond"/>
          <w:i/>
          <w:sz w:val="22"/>
          <w:szCs w:val="22"/>
        </w:rPr>
        <w:t xml:space="preserve">    </w:t>
      </w:r>
    </w:p>
    <w:p w14:paraId="77A4C402" w14:textId="77777777" w:rsidR="004963AA" w:rsidRPr="00373003" w:rsidRDefault="004963AA" w:rsidP="00373003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jc w:val="both"/>
        <w:rPr>
          <w:rFonts w:ascii="Garamond" w:hAnsi="Garamond"/>
          <w:bCs/>
          <w:sz w:val="22"/>
          <w:szCs w:val="22"/>
        </w:rPr>
      </w:pPr>
    </w:p>
    <w:p w14:paraId="0700691B" w14:textId="77777777" w:rsidR="00F075D2" w:rsidRDefault="00F075D2" w:rsidP="009C3891">
      <w:pPr>
        <w:divId w:val="1723597477"/>
      </w:pPr>
    </w:p>
    <w:p w14:paraId="35CCE556" w14:textId="77777777" w:rsidR="004963AA" w:rsidRPr="00373003" w:rsidRDefault="004963AA" w:rsidP="00373003">
      <w:pPr>
        <w:pStyle w:val="Cabealho"/>
        <w:tabs>
          <w:tab w:val="clear" w:pos="4252"/>
          <w:tab w:val="clear" w:pos="8504"/>
          <w:tab w:val="left" w:pos="993"/>
        </w:tabs>
        <w:spacing w:line="360" w:lineRule="auto"/>
        <w:jc w:val="both"/>
        <w:rPr>
          <w:rFonts w:ascii="Garamond" w:hAnsi="Garamond"/>
          <w:bCs/>
          <w:sz w:val="22"/>
          <w:szCs w:val="22"/>
        </w:rPr>
      </w:pPr>
    </w:p>
    <w:p w14:paraId="1086D462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Em 21/04/2020, a Provedora de Justiça dirigiu a Sua Excelência, a Ministra do Trabalho, Solidariedade e Segurança Social a Recomendação n.º 5/B/2020, </w:t>
      </w:r>
      <w:r>
        <w:rPr>
          <w:rFonts w:ascii="Garamond" w:hAnsi="Garamond"/>
          <w:bCs/>
          <w:sz w:val="26"/>
          <w:szCs w:val="26"/>
        </w:rPr>
        <w:t>através da qual rec</w:t>
      </w:r>
      <w:r>
        <w:rPr>
          <w:rFonts w:ascii="Garamond" w:hAnsi="Garamond"/>
          <w:bCs/>
          <w:sz w:val="26"/>
          <w:szCs w:val="26"/>
        </w:rPr>
        <w:t>o</w:t>
      </w:r>
      <w:r>
        <w:rPr>
          <w:rFonts w:ascii="Garamond" w:hAnsi="Garamond"/>
          <w:bCs/>
          <w:sz w:val="26"/>
          <w:szCs w:val="26"/>
        </w:rPr>
        <w:t xml:space="preserve">mendou a revisão da medida de apoio extraordinário à redução da </w:t>
      </w:r>
      <w:proofErr w:type="spellStart"/>
      <w:r>
        <w:rPr>
          <w:rFonts w:ascii="Garamond" w:hAnsi="Garamond"/>
          <w:bCs/>
          <w:sz w:val="26"/>
          <w:szCs w:val="26"/>
        </w:rPr>
        <w:t>atividade</w:t>
      </w:r>
      <w:proofErr w:type="spellEnd"/>
      <w:r>
        <w:rPr>
          <w:rFonts w:ascii="Garamond" w:hAnsi="Garamond"/>
          <w:bCs/>
          <w:sz w:val="26"/>
          <w:szCs w:val="26"/>
        </w:rPr>
        <w:t xml:space="preserve"> económica dos trabalhadores independentes, prevista no artigo 26.º do Decreto-Lei n.º 10-A/2020, de 13 de </w:t>
      </w:r>
      <w:proofErr w:type="spellStart"/>
      <w:r>
        <w:rPr>
          <w:rFonts w:ascii="Garamond" w:hAnsi="Garamond"/>
          <w:bCs/>
          <w:sz w:val="26"/>
          <w:szCs w:val="26"/>
        </w:rPr>
        <w:t>março</w:t>
      </w:r>
      <w:proofErr w:type="spellEnd"/>
      <w:r>
        <w:rPr>
          <w:rFonts w:ascii="Garamond" w:hAnsi="Garamond"/>
          <w:bCs/>
          <w:sz w:val="26"/>
          <w:szCs w:val="26"/>
        </w:rPr>
        <w:t>.</w:t>
      </w:r>
    </w:p>
    <w:p w14:paraId="1F8E79A9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37DE1BDE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A referida Recomendação ainda não obteve resposta até à presente data.</w:t>
      </w:r>
    </w:p>
    <w:p w14:paraId="5EDFD476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4BE69147" w14:textId="77777777" w:rsidR="001F42C1" w:rsidRDefault="001F42C1" w:rsidP="001F42C1">
      <w:pPr>
        <w:spacing w:line="36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De todo o modo, as alterações recentemente introduzidas pelo Decreto-Lei n.º 20-C/2020, de 7 de maio, ao </w:t>
      </w:r>
      <w:r>
        <w:rPr>
          <w:rFonts w:ascii="Garamond" w:hAnsi="Garamond"/>
          <w:sz w:val="26"/>
          <w:szCs w:val="26"/>
        </w:rPr>
        <w:t xml:space="preserve">Decreto-Lei n.º 10-A/2020, de 13 de </w:t>
      </w:r>
      <w:proofErr w:type="spellStart"/>
      <w:r>
        <w:rPr>
          <w:rFonts w:ascii="Garamond" w:hAnsi="Garamond"/>
          <w:sz w:val="26"/>
          <w:szCs w:val="26"/>
        </w:rPr>
        <w:t>março</w:t>
      </w:r>
      <w:proofErr w:type="spellEnd"/>
      <w:r>
        <w:rPr>
          <w:rFonts w:ascii="Garamond" w:hAnsi="Garamond"/>
          <w:sz w:val="26"/>
          <w:szCs w:val="26"/>
        </w:rPr>
        <w:t>, demonstram que o Governo não deixou de acompanhar e acolher algumas das preocupações e recomend</w:t>
      </w:r>
      <w:r>
        <w:rPr>
          <w:rFonts w:ascii="Garamond" w:hAnsi="Garamond"/>
          <w:sz w:val="26"/>
          <w:szCs w:val="26"/>
        </w:rPr>
        <w:t>a</w:t>
      </w:r>
      <w:r>
        <w:rPr>
          <w:rFonts w:ascii="Garamond" w:hAnsi="Garamond"/>
          <w:sz w:val="26"/>
          <w:szCs w:val="26"/>
        </w:rPr>
        <w:t>ções da Provedora de Justiça.</w:t>
      </w:r>
    </w:p>
    <w:p w14:paraId="67602589" w14:textId="77777777" w:rsidR="001F42C1" w:rsidRDefault="001F42C1" w:rsidP="001F42C1">
      <w:pPr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6E8CE351" w14:textId="77777777" w:rsidR="001F42C1" w:rsidRDefault="001F42C1" w:rsidP="001F42C1">
      <w:pPr>
        <w:spacing w:line="360" w:lineRule="auto"/>
        <w:jc w:val="both"/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lastRenderedPageBreak/>
        <w:t>Assim aconteceu relativamente à situação de trabalhadores independentes que se enco</w:t>
      </w:r>
      <w:r>
        <w:rPr>
          <w:rFonts w:ascii="Garamond" w:hAnsi="Garamond"/>
          <w:sz w:val="26"/>
          <w:szCs w:val="26"/>
        </w:rPr>
        <w:t>n</w:t>
      </w:r>
      <w:r>
        <w:rPr>
          <w:rFonts w:ascii="Garamond" w:hAnsi="Garamond"/>
          <w:sz w:val="26"/>
          <w:szCs w:val="26"/>
        </w:rPr>
        <w:t xml:space="preserve">travam excluídos de qualquer apoio, em particular os que iniciaram a </w:t>
      </w:r>
      <w:proofErr w:type="spellStart"/>
      <w:r>
        <w:rPr>
          <w:rFonts w:ascii="Garamond" w:hAnsi="Garamond"/>
          <w:sz w:val="26"/>
          <w:szCs w:val="26"/>
        </w:rPr>
        <w:t>atividade</w:t>
      </w:r>
      <w:proofErr w:type="spellEnd"/>
      <w:r>
        <w:rPr>
          <w:rFonts w:ascii="Garamond" w:hAnsi="Garamond"/>
          <w:sz w:val="26"/>
          <w:szCs w:val="26"/>
        </w:rPr>
        <w:t xml:space="preserve"> há menos de 12 meses ou têm </w:t>
      </w:r>
      <w:proofErr w:type="spellStart"/>
      <w:r>
        <w:rPr>
          <w:rFonts w:ascii="Garamond" w:hAnsi="Garamond"/>
          <w:sz w:val="26"/>
          <w:szCs w:val="26"/>
        </w:rPr>
        <w:t>atividade</w:t>
      </w:r>
      <w:proofErr w:type="spellEnd"/>
      <w:r>
        <w:rPr>
          <w:rFonts w:ascii="Garamond" w:hAnsi="Garamond"/>
          <w:sz w:val="26"/>
          <w:szCs w:val="26"/>
        </w:rPr>
        <w:t xml:space="preserve"> muito intermitente, e ficaram agora abrangidos pela “medida extraordinária de incentivo à </w:t>
      </w:r>
      <w:proofErr w:type="spellStart"/>
      <w:r>
        <w:rPr>
          <w:rFonts w:ascii="Garamond" w:hAnsi="Garamond"/>
          <w:sz w:val="26"/>
          <w:szCs w:val="26"/>
        </w:rPr>
        <w:t>atividade</w:t>
      </w:r>
      <w:proofErr w:type="spellEnd"/>
      <w:r>
        <w:rPr>
          <w:rFonts w:ascii="Garamond" w:hAnsi="Garamond"/>
          <w:sz w:val="26"/>
          <w:szCs w:val="26"/>
        </w:rPr>
        <w:t xml:space="preserve"> profissional”, introduzida através do aditamento do artigo 28.º-A ao Decreto-Lei n.º 10-A/2020, de 13 de </w:t>
      </w:r>
      <w:proofErr w:type="spellStart"/>
      <w:r>
        <w:rPr>
          <w:rFonts w:ascii="Garamond" w:hAnsi="Garamond"/>
          <w:sz w:val="26"/>
          <w:szCs w:val="26"/>
        </w:rPr>
        <w:t>março</w:t>
      </w:r>
      <w:proofErr w:type="spellEnd"/>
      <w:r>
        <w:rPr>
          <w:rFonts w:ascii="Garamond" w:hAnsi="Garamond"/>
          <w:sz w:val="26"/>
          <w:szCs w:val="26"/>
        </w:rPr>
        <w:t>.</w:t>
      </w:r>
    </w:p>
    <w:p w14:paraId="2DF97F81" w14:textId="77777777" w:rsidR="001F42C1" w:rsidRDefault="001F42C1" w:rsidP="001F42C1">
      <w:pPr>
        <w:spacing w:line="360" w:lineRule="auto"/>
        <w:jc w:val="both"/>
        <w:rPr>
          <w:rFonts w:ascii="Garamond" w:hAnsi="Garamond"/>
          <w:sz w:val="26"/>
          <w:szCs w:val="26"/>
        </w:rPr>
      </w:pPr>
    </w:p>
    <w:p w14:paraId="579D530D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sz w:val="26"/>
          <w:szCs w:val="26"/>
        </w:rPr>
        <w:t>São também de registar as alterações relativas aos membros de órgãos estatutários de pe</w:t>
      </w:r>
      <w:r>
        <w:rPr>
          <w:rFonts w:ascii="Garamond" w:hAnsi="Garamond"/>
          <w:sz w:val="26"/>
          <w:szCs w:val="26"/>
        </w:rPr>
        <w:t>s</w:t>
      </w:r>
      <w:r>
        <w:rPr>
          <w:rFonts w:ascii="Garamond" w:hAnsi="Garamond"/>
          <w:sz w:val="26"/>
          <w:szCs w:val="26"/>
        </w:rPr>
        <w:t xml:space="preserve">soas </w:t>
      </w:r>
      <w:proofErr w:type="spellStart"/>
      <w:r>
        <w:rPr>
          <w:rFonts w:ascii="Garamond" w:hAnsi="Garamond"/>
          <w:sz w:val="26"/>
          <w:szCs w:val="26"/>
        </w:rPr>
        <w:t>coletivas</w:t>
      </w:r>
      <w:proofErr w:type="spellEnd"/>
      <w:r>
        <w:rPr>
          <w:rFonts w:ascii="Garamond" w:hAnsi="Garamond"/>
          <w:sz w:val="26"/>
          <w:szCs w:val="26"/>
        </w:rPr>
        <w:t xml:space="preserve">, as quais, por um lado, aumentaram o limite de </w:t>
      </w:r>
      <w:proofErr w:type="spellStart"/>
      <w:r>
        <w:rPr>
          <w:rFonts w:ascii="Garamond" w:hAnsi="Garamond"/>
          <w:sz w:val="26"/>
          <w:szCs w:val="26"/>
        </w:rPr>
        <w:t>faturação</w:t>
      </w:r>
      <w:proofErr w:type="spellEnd"/>
      <w:r>
        <w:rPr>
          <w:rFonts w:ascii="Garamond" w:hAnsi="Garamond"/>
          <w:sz w:val="26"/>
          <w:szCs w:val="26"/>
        </w:rPr>
        <w:t xml:space="preserve"> exigido, de 60.000€ para 80.000€, e, por outro, alargaram o âmbito pessoal da medida, que passou a incluir todos os </w:t>
      </w:r>
      <w:r>
        <w:rPr>
          <w:rFonts w:ascii="Garamond" w:hAnsi="Garamond"/>
          <w:bCs/>
          <w:sz w:val="26"/>
          <w:szCs w:val="26"/>
        </w:rPr>
        <w:t xml:space="preserve">“gerentes de sociedades por quotas”, quer tenham ou não trabalhadores a cargo, desde que desenvolvam “essa </w:t>
      </w:r>
      <w:proofErr w:type="spellStart"/>
      <w:r>
        <w:rPr>
          <w:rFonts w:ascii="Garamond" w:hAnsi="Garamond"/>
          <w:bCs/>
          <w:sz w:val="26"/>
          <w:szCs w:val="26"/>
        </w:rPr>
        <w:t>atividade</w:t>
      </w:r>
      <w:proofErr w:type="spellEnd"/>
      <w:r>
        <w:rPr>
          <w:rFonts w:ascii="Garamond" w:hAnsi="Garamond"/>
          <w:bCs/>
          <w:sz w:val="26"/>
          <w:szCs w:val="26"/>
        </w:rPr>
        <w:t xml:space="preserve"> numa única entidade”.</w:t>
      </w:r>
    </w:p>
    <w:p w14:paraId="4987F5BC" w14:textId="77777777" w:rsidR="001F42C1" w:rsidRDefault="001F42C1" w:rsidP="001F42C1">
      <w:pPr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7FEB093B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>Ficaram, no entanto, por acautelar as situações dos trabalhadores independentes que, ant</w:t>
      </w:r>
      <w:r>
        <w:rPr>
          <w:rFonts w:ascii="Garamond" w:hAnsi="Garamond" w:cs="Arial"/>
          <w:bCs/>
          <w:sz w:val="26"/>
          <w:szCs w:val="26"/>
        </w:rPr>
        <w:t>e</w:t>
      </w:r>
      <w:r>
        <w:rPr>
          <w:rFonts w:ascii="Garamond" w:hAnsi="Garamond" w:cs="Arial"/>
          <w:bCs/>
          <w:sz w:val="26"/>
          <w:szCs w:val="26"/>
        </w:rPr>
        <w:t xml:space="preserve">riormente ao exercício da </w:t>
      </w:r>
      <w:proofErr w:type="spellStart"/>
      <w:r>
        <w:rPr>
          <w:rFonts w:ascii="Garamond" w:hAnsi="Garamond" w:cs="Arial"/>
          <w:bCs/>
          <w:sz w:val="26"/>
          <w:szCs w:val="26"/>
        </w:rPr>
        <w:t>respetiva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autónoma</w:t>
      </w:r>
      <w:proofErr w:type="gramStart"/>
      <w:r>
        <w:rPr>
          <w:rFonts w:ascii="Garamond" w:hAnsi="Garamond" w:cs="Arial"/>
          <w:bCs/>
          <w:sz w:val="26"/>
          <w:szCs w:val="26"/>
        </w:rPr>
        <w:t>,</w:t>
      </w:r>
      <w:proofErr w:type="gramEnd"/>
      <w:r>
        <w:rPr>
          <w:rFonts w:ascii="Garamond" w:hAnsi="Garamond" w:cs="Arial"/>
          <w:bCs/>
          <w:sz w:val="26"/>
          <w:szCs w:val="26"/>
        </w:rPr>
        <w:t xml:space="preserve"> exerceram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profissional como trabalhadores por conta de outrem</w:t>
      </w:r>
      <w:r>
        <w:rPr>
          <w:rStyle w:val="Refdenotaderodap"/>
          <w:rFonts w:ascii="Garamond" w:hAnsi="Garamond" w:cs="Arial"/>
          <w:bCs/>
          <w:sz w:val="26"/>
          <w:szCs w:val="26"/>
        </w:rPr>
        <w:footnoteReference w:id="1"/>
      </w:r>
      <w:r>
        <w:rPr>
          <w:rFonts w:ascii="Garamond" w:hAnsi="Garamond" w:cs="Arial"/>
          <w:bCs/>
          <w:sz w:val="26"/>
          <w:szCs w:val="26"/>
        </w:rPr>
        <w:t>.</w:t>
      </w:r>
    </w:p>
    <w:p w14:paraId="76CE17C3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5B729371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 xml:space="preserve">Não vendo relevada essa sua anterior carreira contributiva, são agora prejudicados no apoio a que podem aceder, porque reconduzidos apenas à referida “medida extraordinária de incentivo à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profissional”, quando deveriam poder beneficiar do apoio extr</w:t>
      </w:r>
      <w:r>
        <w:rPr>
          <w:rFonts w:ascii="Garamond" w:hAnsi="Garamond" w:cs="Arial"/>
          <w:bCs/>
          <w:sz w:val="26"/>
          <w:szCs w:val="26"/>
        </w:rPr>
        <w:t>a</w:t>
      </w:r>
      <w:r>
        <w:rPr>
          <w:rFonts w:ascii="Garamond" w:hAnsi="Garamond" w:cs="Arial"/>
          <w:bCs/>
          <w:sz w:val="26"/>
          <w:szCs w:val="26"/>
        </w:rPr>
        <w:t xml:space="preserve">ordinário à redução da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económica de trabalhador independente. </w:t>
      </w:r>
    </w:p>
    <w:p w14:paraId="558F3CC7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731B7941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 xml:space="preserve">A verdade é que, se foi encontrada uma solução para conferir apoio a quem está fora do sistema de segurança social, através da medida de “enquadramento de situações de </w:t>
      </w:r>
      <w:proofErr w:type="spellStart"/>
      <w:r>
        <w:rPr>
          <w:rFonts w:ascii="Garamond" w:hAnsi="Garamond" w:cs="Arial"/>
          <w:bCs/>
          <w:sz w:val="26"/>
          <w:szCs w:val="26"/>
        </w:rPr>
        <w:t>despr</w:t>
      </w:r>
      <w:r>
        <w:rPr>
          <w:rFonts w:ascii="Garamond" w:hAnsi="Garamond" w:cs="Arial"/>
          <w:bCs/>
          <w:sz w:val="26"/>
          <w:szCs w:val="26"/>
        </w:rPr>
        <w:t>o</w:t>
      </w:r>
      <w:r>
        <w:rPr>
          <w:rFonts w:ascii="Garamond" w:hAnsi="Garamond" w:cs="Arial"/>
          <w:bCs/>
          <w:sz w:val="26"/>
          <w:szCs w:val="26"/>
        </w:rPr>
        <w:t>teção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social”, por maioria de razão estes trabalhadores, que estão abrangidos pelo sistema e têm anterior enquadramento, embora num diferente regime, nesta hora em que mais precisam de ajuda para a sua solvência, não podem ficar desprotegidos nem ser deixados para trás. </w:t>
      </w:r>
    </w:p>
    <w:p w14:paraId="0007A016" w14:textId="5808ABE1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5FB6BB37" w14:textId="00391D14" w:rsidR="0077709B" w:rsidRDefault="0077709B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2A1D318E" w14:textId="3D02CB49" w:rsidR="0077709B" w:rsidRDefault="0077709B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2F3D8850" w14:textId="77777777" w:rsidR="0077709B" w:rsidRDefault="0077709B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3F952E01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lastRenderedPageBreak/>
        <w:t>Igualmente por acautelar ficaram os casos dos que não se encontram abrangidos exclus</w:t>
      </w:r>
      <w:r>
        <w:rPr>
          <w:rFonts w:ascii="Garamond" w:hAnsi="Garamond" w:cs="Arial"/>
          <w:bCs/>
          <w:sz w:val="26"/>
          <w:szCs w:val="26"/>
        </w:rPr>
        <w:t>i</w:t>
      </w:r>
      <w:r>
        <w:rPr>
          <w:rFonts w:ascii="Garamond" w:hAnsi="Garamond" w:cs="Arial"/>
          <w:bCs/>
          <w:sz w:val="26"/>
          <w:szCs w:val="26"/>
        </w:rPr>
        <w:t xml:space="preserve">vamente pelo regime contributivo dos trabalhadores independentes (ou o de membros de órgãos estatutários de pessoas </w:t>
      </w:r>
      <w:proofErr w:type="spellStart"/>
      <w:r>
        <w:rPr>
          <w:rFonts w:ascii="Garamond" w:hAnsi="Garamond" w:cs="Arial"/>
          <w:bCs/>
          <w:sz w:val="26"/>
          <w:szCs w:val="26"/>
        </w:rPr>
        <w:t>coletivas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), mas estão abrangidos por outro regime de </w:t>
      </w:r>
      <w:proofErr w:type="spellStart"/>
      <w:r>
        <w:rPr>
          <w:rFonts w:ascii="Garamond" w:hAnsi="Garamond" w:cs="Arial"/>
          <w:bCs/>
          <w:sz w:val="26"/>
          <w:szCs w:val="26"/>
        </w:rPr>
        <w:t>prot</w:t>
      </w:r>
      <w:r>
        <w:rPr>
          <w:rFonts w:ascii="Garamond" w:hAnsi="Garamond" w:cs="Arial"/>
          <w:bCs/>
          <w:sz w:val="26"/>
          <w:szCs w:val="26"/>
        </w:rPr>
        <w:t>e</w:t>
      </w:r>
      <w:r>
        <w:rPr>
          <w:rFonts w:ascii="Garamond" w:hAnsi="Garamond" w:cs="Arial"/>
          <w:bCs/>
          <w:sz w:val="26"/>
          <w:szCs w:val="26"/>
        </w:rPr>
        <w:t>ção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social obrigatório, sobretudo por exercerem trabalho por conta de outrem em “</w:t>
      </w:r>
      <w:proofErr w:type="gramStart"/>
      <w:r>
        <w:rPr>
          <w:rFonts w:ascii="Garamond" w:hAnsi="Garamond" w:cs="Arial"/>
          <w:bCs/>
          <w:sz w:val="26"/>
          <w:szCs w:val="26"/>
        </w:rPr>
        <w:t>part-time</w:t>
      </w:r>
      <w:proofErr w:type="gramEnd"/>
      <w:r>
        <w:rPr>
          <w:rFonts w:ascii="Garamond" w:hAnsi="Garamond" w:cs="Arial"/>
          <w:bCs/>
          <w:sz w:val="26"/>
          <w:szCs w:val="26"/>
        </w:rPr>
        <w:t>”</w:t>
      </w:r>
      <w:r>
        <w:rPr>
          <w:rStyle w:val="Refdenotaderodap"/>
          <w:rFonts w:ascii="Garamond" w:hAnsi="Garamond" w:cs="Arial"/>
          <w:bCs/>
          <w:sz w:val="26"/>
          <w:szCs w:val="26"/>
        </w:rPr>
        <w:footnoteReference w:id="2"/>
      </w:r>
      <w:r>
        <w:rPr>
          <w:rFonts w:ascii="Garamond" w:hAnsi="Garamond" w:cs="Arial"/>
          <w:bCs/>
          <w:sz w:val="26"/>
          <w:szCs w:val="26"/>
        </w:rPr>
        <w:t xml:space="preserve">. </w:t>
      </w:r>
    </w:p>
    <w:p w14:paraId="5912B72D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3E0A2685" w14:textId="66A321E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>Tem sido crescente o número de queixas recebidas pela Provedora de Justiça a este respe</w:t>
      </w:r>
      <w:r>
        <w:rPr>
          <w:rFonts w:ascii="Garamond" w:hAnsi="Garamond" w:cs="Arial"/>
          <w:bCs/>
          <w:sz w:val="26"/>
          <w:szCs w:val="26"/>
        </w:rPr>
        <w:t>i</w:t>
      </w:r>
      <w:r>
        <w:rPr>
          <w:rFonts w:ascii="Garamond" w:hAnsi="Garamond" w:cs="Arial"/>
          <w:bCs/>
          <w:sz w:val="26"/>
          <w:szCs w:val="26"/>
        </w:rPr>
        <w:t>to</w:t>
      </w:r>
      <w:r w:rsidR="0077709B">
        <w:rPr>
          <w:rFonts w:ascii="Garamond" w:hAnsi="Garamond" w:cs="Arial"/>
          <w:bCs/>
          <w:sz w:val="26"/>
          <w:szCs w:val="26"/>
        </w:rPr>
        <w:t>,</w:t>
      </w:r>
      <w:r>
        <w:rPr>
          <w:rFonts w:ascii="Garamond" w:hAnsi="Garamond" w:cs="Arial"/>
          <w:bCs/>
          <w:sz w:val="26"/>
          <w:szCs w:val="26"/>
        </w:rPr>
        <w:t xml:space="preserve"> porque estamos perante trabalhadores cuja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principal é a que exercem por conta própria (ou a de membro de órgão estatutário), a qual complementam com trabalho a tempo parcial por conta de outrem (ou outro), num esforço para poder melhorar o seu rendimento, mas sem que a remuneração desta segunda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lhes permita o seu su</w:t>
      </w:r>
      <w:r>
        <w:rPr>
          <w:rFonts w:ascii="Garamond" w:hAnsi="Garamond" w:cs="Arial"/>
          <w:bCs/>
          <w:sz w:val="26"/>
          <w:szCs w:val="26"/>
        </w:rPr>
        <w:t>s</w:t>
      </w:r>
      <w:r>
        <w:rPr>
          <w:rFonts w:ascii="Garamond" w:hAnsi="Garamond" w:cs="Arial"/>
          <w:bCs/>
          <w:sz w:val="26"/>
          <w:szCs w:val="26"/>
        </w:rPr>
        <w:t xml:space="preserve">tento e o do </w:t>
      </w:r>
      <w:proofErr w:type="spellStart"/>
      <w:r>
        <w:rPr>
          <w:rFonts w:ascii="Garamond" w:hAnsi="Garamond" w:cs="Arial"/>
          <w:bCs/>
          <w:sz w:val="26"/>
          <w:szCs w:val="26"/>
        </w:rPr>
        <w:t>respetivo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agregado. Aliás, a maior parte dos casos concretos são de trabalh</w:t>
      </w:r>
      <w:r>
        <w:rPr>
          <w:rFonts w:ascii="Garamond" w:hAnsi="Garamond" w:cs="Arial"/>
          <w:bCs/>
          <w:sz w:val="26"/>
          <w:szCs w:val="26"/>
        </w:rPr>
        <w:t>a</w:t>
      </w:r>
      <w:r>
        <w:rPr>
          <w:rFonts w:ascii="Garamond" w:hAnsi="Garamond" w:cs="Arial"/>
          <w:bCs/>
          <w:sz w:val="26"/>
          <w:szCs w:val="26"/>
        </w:rPr>
        <w:t>dores independentes que não podem beneficiar da isenção da obrigação contributiva e</w:t>
      </w:r>
      <w:r>
        <w:rPr>
          <w:rFonts w:ascii="Garamond" w:hAnsi="Garamond" w:cs="Arial"/>
          <w:bCs/>
          <w:sz w:val="26"/>
          <w:szCs w:val="26"/>
        </w:rPr>
        <w:t>n</w:t>
      </w:r>
      <w:r>
        <w:rPr>
          <w:rFonts w:ascii="Garamond" w:hAnsi="Garamond" w:cs="Arial"/>
          <w:bCs/>
          <w:sz w:val="26"/>
          <w:szCs w:val="26"/>
        </w:rPr>
        <w:t xml:space="preserve">quanto tal </w:t>
      </w:r>
      <w:proofErr w:type="spellStart"/>
      <w:r>
        <w:rPr>
          <w:rFonts w:ascii="Garamond" w:hAnsi="Garamond" w:cs="Arial"/>
          <w:bCs/>
          <w:sz w:val="26"/>
          <w:szCs w:val="26"/>
        </w:rPr>
        <w:t>exatamente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porque a remuneração do trabalho por conta de outrem que ac</w:t>
      </w:r>
      <w:r>
        <w:rPr>
          <w:rFonts w:ascii="Garamond" w:hAnsi="Garamond" w:cs="Arial"/>
          <w:bCs/>
          <w:sz w:val="26"/>
          <w:szCs w:val="26"/>
        </w:rPr>
        <w:t>u</w:t>
      </w:r>
      <w:r>
        <w:rPr>
          <w:rFonts w:ascii="Garamond" w:hAnsi="Garamond" w:cs="Arial"/>
          <w:bCs/>
          <w:sz w:val="26"/>
          <w:szCs w:val="26"/>
        </w:rPr>
        <w:t xml:space="preserve">mulam é inferior ao valor do IAS. </w:t>
      </w:r>
    </w:p>
    <w:p w14:paraId="267488BF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5FAEC55A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>Afigura-se, por conseguinte, que deverá ser conferida uma especial atenção quanto a esta questão suscitada na Recomendação, por não ser justo estes trabalhadores, que se esfo</w:t>
      </w:r>
      <w:r>
        <w:rPr>
          <w:rFonts w:ascii="Garamond" w:hAnsi="Garamond" w:cs="Arial"/>
          <w:bCs/>
          <w:sz w:val="26"/>
          <w:szCs w:val="26"/>
        </w:rPr>
        <w:t>r</w:t>
      </w:r>
      <w:r>
        <w:rPr>
          <w:rFonts w:ascii="Garamond" w:hAnsi="Garamond" w:cs="Arial"/>
          <w:bCs/>
          <w:sz w:val="26"/>
          <w:szCs w:val="26"/>
        </w:rPr>
        <w:t xml:space="preserve">çam no exercício de duas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e duplamente contribuem para o sistema de segurança social, verem agora negado, no </w:t>
      </w:r>
      <w:proofErr w:type="spellStart"/>
      <w:r>
        <w:rPr>
          <w:rFonts w:ascii="Garamond" w:hAnsi="Garamond" w:cs="Arial"/>
          <w:bCs/>
          <w:sz w:val="26"/>
          <w:szCs w:val="26"/>
        </w:rPr>
        <w:t>atual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contexto, o acesso aos apoios relativamente à sua principal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e fonte de rendimento.</w:t>
      </w:r>
    </w:p>
    <w:p w14:paraId="4ED5EFDA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005F5617" w14:textId="77777777" w:rsidR="001F42C1" w:rsidRPr="00892F1A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 w:rsidRPr="00892F1A">
        <w:rPr>
          <w:rFonts w:ascii="Garamond" w:hAnsi="Garamond" w:cs="Arial"/>
          <w:bCs/>
          <w:sz w:val="26"/>
          <w:szCs w:val="26"/>
        </w:rPr>
        <w:t>Quanto ao valor do apoio extraordinário, não foi “c</w:t>
      </w:r>
      <w:r w:rsidRPr="00892F1A">
        <w:rPr>
          <w:rFonts w:ascii="Garamond" w:hAnsi="Garamond"/>
          <w:sz w:val="26"/>
          <w:szCs w:val="26"/>
        </w:rPr>
        <w:t xml:space="preserve">orrigida a desigualdade de tratamento entre os trabalhadores independentes </w:t>
      </w:r>
      <w:proofErr w:type="spellStart"/>
      <w:r w:rsidRPr="00892F1A">
        <w:rPr>
          <w:rFonts w:ascii="Garamond" w:hAnsi="Garamond"/>
          <w:sz w:val="26"/>
          <w:szCs w:val="26"/>
        </w:rPr>
        <w:t>objeto</w:t>
      </w:r>
      <w:proofErr w:type="spellEnd"/>
      <w:r w:rsidRPr="00892F1A">
        <w:rPr>
          <w:rFonts w:ascii="Garamond" w:hAnsi="Garamond"/>
          <w:sz w:val="26"/>
          <w:szCs w:val="26"/>
        </w:rPr>
        <w:t xml:space="preserve"> do apoio ex</w:t>
      </w:r>
      <w:r>
        <w:rPr>
          <w:rFonts w:ascii="Garamond" w:hAnsi="Garamond"/>
          <w:sz w:val="26"/>
          <w:szCs w:val="26"/>
        </w:rPr>
        <w:t>traordinário à</w:t>
      </w:r>
      <w:r w:rsidRPr="00892F1A">
        <w:rPr>
          <w:rFonts w:ascii="Garamond" w:hAnsi="Garamond"/>
          <w:sz w:val="26"/>
          <w:szCs w:val="26"/>
        </w:rPr>
        <w:t xml:space="preserve"> redução da </w:t>
      </w:r>
      <w:proofErr w:type="spellStart"/>
      <w:r w:rsidRPr="00892F1A">
        <w:rPr>
          <w:rFonts w:ascii="Garamond" w:hAnsi="Garamond"/>
          <w:sz w:val="26"/>
          <w:szCs w:val="26"/>
        </w:rPr>
        <w:t>ativid</w:t>
      </w:r>
      <w:r w:rsidRPr="00892F1A">
        <w:rPr>
          <w:rFonts w:ascii="Garamond" w:hAnsi="Garamond"/>
          <w:sz w:val="26"/>
          <w:szCs w:val="26"/>
        </w:rPr>
        <w:t>a</w:t>
      </w:r>
      <w:r w:rsidRPr="00892F1A">
        <w:rPr>
          <w:rFonts w:ascii="Garamond" w:hAnsi="Garamond"/>
          <w:sz w:val="26"/>
          <w:szCs w:val="26"/>
        </w:rPr>
        <w:t>de</w:t>
      </w:r>
      <w:proofErr w:type="spellEnd"/>
      <w:r w:rsidRPr="00892F1A">
        <w:rPr>
          <w:rFonts w:ascii="Garamond" w:hAnsi="Garamond"/>
          <w:sz w:val="26"/>
          <w:szCs w:val="26"/>
        </w:rPr>
        <w:t xml:space="preserve"> e os que beneficiam do apoio </w:t>
      </w:r>
      <w:proofErr w:type="spellStart"/>
      <w:r w:rsidRPr="00892F1A">
        <w:rPr>
          <w:rFonts w:ascii="Garamond" w:hAnsi="Garamond"/>
          <w:sz w:val="26"/>
          <w:szCs w:val="26"/>
        </w:rPr>
        <w:t>excecional</w:t>
      </w:r>
      <w:proofErr w:type="spellEnd"/>
      <w:r w:rsidRPr="00892F1A">
        <w:rPr>
          <w:rFonts w:ascii="Garamond" w:hAnsi="Garamond"/>
          <w:sz w:val="26"/>
          <w:szCs w:val="26"/>
        </w:rPr>
        <w:t xml:space="preserve"> à família, no que respeita ao cálculo dos val</w:t>
      </w:r>
      <w:r w:rsidRPr="00892F1A">
        <w:rPr>
          <w:rFonts w:ascii="Garamond" w:hAnsi="Garamond"/>
          <w:sz w:val="26"/>
          <w:szCs w:val="26"/>
        </w:rPr>
        <w:t>o</w:t>
      </w:r>
      <w:r w:rsidRPr="00892F1A">
        <w:rPr>
          <w:rFonts w:ascii="Garamond" w:hAnsi="Garamond"/>
          <w:sz w:val="26"/>
          <w:szCs w:val="26"/>
        </w:rPr>
        <w:t>res de apoio financeiro a que vão ter direito, sobretudo quanto aos limites mínimos e m</w:t>
      </w:r>
      <w:r w:rsidRPr="00892F1A">
        <w:rPr>
          <w:rFonts w:ascii="Garamond" w:hAnsi="Garamond"/>
          <w:sz w:val="26"/>
          <w:szCs w:val="26"/>
        </w:rPr>
        <w:t>á</w:t>
      </w:r>
      <w:r w:rsidRPr="00892F1A">
        <w:rPr>
          <w:rFonts w:ascii="Garamond" w:hAnsi="Garamond"/>
          <w:sz w:val="26"/>
          <w:szCs w:val="26"/>
        </w:rPr>
        <w:t>xi</w:t>
      </w:r>
      <w:r>
        <w:rPr>
          <w:rFonts w:ascii="Garamond" w:hAnsi="Garamond"/>
          <w:sz w:val="26"/>
          <w:szCs w:val="26"/>
        </w:rPr>
        <w:t>mos previstos no n.º</w:t>
      </w:r>
      <w:r w:rsidRPr="00892F1A">
        <w:rPr>
          <w:rFonts w:ascii="Garamond" w:hAnsi="Garamond"/>
          <w:sz w:val="26"/>
          <w:szCs w:val="26"/>
        </w:rPr>
        <w:t xml:space="preserve"> 3 do artigo 24.° </w:t>
      </w:r>
      <w:proofErr w:type="gramStart"/>
      <w:r w:rsidRPr="00892F1A">
        <w:rPr>
          <w:rFonts w:ascii="Garamond" w:hAnsi="Garamond"/>
          <w:sz w:val="26"/>
          <w:szCs w:val="26"/>
        </w:rPr>
        <w:t>e</w:t>
      </w:r>
      <w:proofErr w:type="gramEnd"/>
      <w:r w:rsidRPr="00892F1A">
        <w:rPr>
          <w:rFonts w:ascii="Garamond" w:hAnsi="Garamond"/>
          <w:sz w:val="26"/>
          <w:szCs w:val="26"/>
        </w:rPr>
        <w:t xml:space="preserve"> no n.º</w:t>
      </w:r>
      <w:r>
        <w:rPr>
          <w:rFonts w:ascii="Garamond" w:hAnsi="Garamond"/>
          <w:sz w:val="26"/>
          <w:szCs w:val="26"/>
        </w:rPr>
        <w:t xml:space="preserve"> </w:t>
      </w:r>
      <w:r w:rsidRPr="00892F1A">
        <w:rPr>
          <w:rFonts w:ascii="Garamond" w:hAnsi="Garamond"/>
          <w:sz w:val="26"/>
          <w:szCs w:val="26"/>
        </w:rPr>
        <w:t xml:space="preserve">3 do artigo 26.°, </w:t>
      </w:r>
      <w:proofErr w:type="gramStart"/>
      <w:r w:rsidRPr="00892F1A">
        <w:rPr>
          <w:rFonts w:ascii="Garamond" w:hAnsi="Garamond"/>
          <w:sz w:val="26"/>
          <w:szCs w:val="26"/>
        </w:rPr>
        <w:t>ambos</w:t>
      </w:r>
      <w:proofErr w:type="gramEnd"/>
      <w:r w:rsidRPr="00892F1A">
        <w:rPr>
          <w:rFonts w:ascii="Garamond" w:hAnsi="Garamond"/>
          <w:sz w:val="26"/>
          <w:szCs w:val="26"/>
        </w:rPr>
        <w:t xml:space="preserve"> do Decreto-Lei n.º </w:t>
      </w:r>
      <w:r>
        <w:rPr>
          <w:rFonts w:ascii="Garamond" w:hAnsi="Garamond"/>
          <w:sz w:val="26"/>
          <w:szCs w:val="26"/>
        </w:rPr>
        <w:lastRenderedPageBreak/>
        <w:t>10-</w:t>
      </w:r>
      <w:r w:rsidRPr="00892F1A">
        <w:rPr>
          <w:rFonts w:ascii="Garamond" w:hAnsi="Garamond"/>
          <w:sz w:val="26"/>
          <w:szCs w:val="26"/>
        </w:rPr>
        <w:t xml:space="preserve">A/2020, de 13 de </w:t>
      </w:r>
      <w:proofErr w:type="spellStart"/>
      <w:r w:rsidRPr="00892F1A">
        <w:rPr>
          <w:rFonts w:ascii="Garamond" w:hAnsi="Garamond"/>
          <w:sz w:val="26"/>
          <w:szCs w:val="26"/>
        </w:rPr>
        <w:t>març</w:t>
      </w:r>
      <w:r>
        <w:rPr>
          <w:rFonts w:ascii="Garamond" w:hAnsi="Garamond"/>
          <w:sz w:val="26"/>
          <w:szCs w:val="26"/>
        </w:rPr>
        <w:t>o</w:t>
      </w:r>
      <w:proofErr w:type="spellEnd"/>
      <w:r>
        <w:rPr>
          <w:rFonts w:ascii="Garamond" w:hAnsi="Garamond"/>
          <w:sz w:val="26"/>
          <w:szCs w:val="26"/>
        </w:rPr>
        <w:t>, bem como ponderada a razoabili</w:t>
      </w:r>
      <w:r w:rsidRPr="00892F1A">
        <w:rPr>
          <w:rFonts w:ascii="Garamond" w:hAnsi="Garamond"/>
          <w:sz w:val="26"/>
          <w:szCs w:val="26"/>
        </w:rPr>
        <w:t>dade e eficácia dos limites fixados e o número de escalões criados</w:t>
      </w:r>
      <w:r>
        <w:rPr>
          <w:rFonts w:ascii="Garamond" w:hAnsi="Garamond"/>
          <w:sz w:val="26"/>
          <w:szCs w:val="26"/>
        </w:rPr>
        <w:t>”</w:t>
      </w:r>
      <w:r>
        <w:rPr>
          <w:rStyle w:val="Refdenotaderodap"/>
          <w:rFonts w:ascii="Garamond" w:hAnsi="Garamond"/>
          <w:sz w:val="26"/>
          <w:szCs w:val="26"/>
        </w:rPr>
        <w:footnoteReference w:id="3"/>
      </w:r>
      <w:r w:rsidRPr="00892F1A">
        <w:rPr>
          <w:rFonts w:ascii="Garamond" w:hAnsi="Garamond"/>
          <w:sz w:val="26"/>
          <w:szCs w:val="26"/>
        </w:rPr>
        <w:t>.</w:t>
      </w:r>
    </w:p>
    <w:p w14:paraId="6476664D" w14:textId="77777777" w:rsidR="001F42C1" w:rsidRPr="00892F1A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2D3F8FC9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 xml:space="preserve">É certo que foi fixado um limite mínimo no </w:t>
      </w:r>
      <w:proofErr w:type="spellStart"/>
      <w:r>
        <w:rPr>
          <w:rFonts w:ascii="Garamond" w:hAnsi="Garamond" w:cs="Arial"/>
          <w:bCs/>
          <w:sz w:val="26"/>
          <w:szCs w:val="26"/>
        </w:rPr>
        <w:t>atual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n.º 11 do artigo 26.º do </w:t>
      </w:r>
      <w:r>
        <w:rPr>
          <w:rFonts w:ascii="Garamond" w:hAnsi="Garamond"/>
          <w:sz w:val="26"/>
          <w:szCs w:val="26"/>
        </w:rPr>
        <w:t xml:space="preserve">Decreto-Lei n.º 10-A/2020, de 13 de </w:t>
      </w:r>
      <w:proofErr w:type="spellStart"/>
      <w:r>
        <w:rPr>
          <w:rFonts w:ascii="Garamond" w:hAnsi="Garamond"/>
          <w:sz w:val="26"/>
          <w:szCs w:val="26"/>
        </w:rPr>
        <w:t>março</w:t>
      </w:r>
      <w:proofErr w:type="spellEnd"/>
      <w:r>
        <w:rPr>
          <w:rFonts w:ascii="Garamond" w:hAnsi="Garamond" w:cs="Arial"/>
          <w:bCs/>
          <w:sz w:val="26"/>
          <w:szCs w:val="26"/>
        </w:rPr>
        <w:t>, o que permitirá aos trabalhadores independentes que acedam ao apoio extraordinário beneficiarem de um montante mensal mínimo de 219,41€.</w:t>
      </w:r>
    </w:p>
    <w:p w14:paraId="7A7BE4E3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7E08D49E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 xml:space="preserve">Sucede, porém, que nem sequer foi conferido efeito </w:t>
      </w:r>
      <w:proofErr w:type="spellStart"/>
      <w:r>
        <w:rPr>
          <w:rFonts w:ascii="Garamond" w:hAnsi="Garamond" w:cs="Arial"/>
          <w:bCs/>
          <w:sz w:val="26"/>
          <w:szCs w:val="26"/>
        </w:rPr>
        <w:t>retroativo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a essa norma, tendo sido considerado aceitável que muitos trabalhadores independentes pudessem sobreviver e su</w:t>
      </w:r>
      <w:r>
        <w:rPr>
          <w:rFonts w:ascii="Garamond" w:hAnsi="Garamond" w:cs="Arial"/>
          <w:bCs/>
          <w:sz w:val="26"/>
          <w:szCs w:val="26"/>
        </w:rPr>
        <w:t>s</w:t>
      </w:r>
      <w:r>
        <w:rPr>
          <w:rFonts w:ascii="Garamond" w:hAnsi="Garamond" w:cs="Arial"/>
          <w:bCs/>
          <w:sz w:val="26"/>
          <w:szCs w:val="26"/>
        </w:rPr>
        <w:t xml:space="preserve">tentar os </w:t>
      </w:r>
      <w:proofErr w:type="spellStart"/>
      <w:r>
        <w:rPr>
          <w:rFonts w:ascii="Garamond" w:hAnsi="Garamond" w:cs="Arial"/>
          <w:bCs/>
          <w:sz w:val="26"/>
          <w:szCs w:val="26"/>
        </w:rPr>
        <w:t>respetivos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agregados nestes primeiros meses de confinamento e restrições com recurso apenas a 93,46€ (aqueles cuja base de incidência contributiva era apenas nesse v</w:t>
      </w:r>
      <w:r>
        <w:rPr>
          <w:rFonts w:ascii="Garamond" w:hAnsi="Garamond" w:cs="Arial"/>
          <w:bCs/>
          <w:sz w:val="26"/>
          <w:szCs w:val="26"/>
        </w:rPr>
        <w:t>a</w:t>
      </w:r>
      <w:r>
        <w:rPr>
          <w:rFonts w:ascii="Garamond" w:hAnsi="Garamond" w:cs="Arial"/>
          <w:bCs/>
          <w:sz w:val="26"/>
          <w:szCs w:val="26"/>
        </w:rPr>
        <w:t>lor mínimo), sendo que</w:t>
      </w:r>
      <w:r w:rsidRPr="007D1192">
        <w:rPr>
          <w:rFonts w:ascii="Garamond" w:hAnsi="Garamond" w:cs="Arial"/>
          <w:bCs/>
          <w:sz w:val="26"/>
          <w:szCs w:val="26"/>
        </w:rPr>
        <w:t xml:space="preserve"> </w:t>
      </w:r>
      <w:r>
        <w:rPr>
          <w:rFonts w:ascii="Garamond" w:hAnsi="Garamond" w:cs="Arial"/>
          <w:bCs/>
          <w:sz w:val="26"/>
          <w:szCs w:val="26"/>
        </w:rPr>
        <w:t xml:space="preserve">no mês de </w:t>
      </w:r>
      <w:proofErr w:type="spellStart"/>
      <w:r>
        <w:rPr>
          <w:rFonts w:ascii="Garamond" w:hAnsi="Garamond" w:cs="Arial"/>
          <w:bCs/>
          <w:sz w:val="26"/>
          <w:szCs w:val="26"/>
        </w:rPr>
        <w:t>março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o valor mínimo atribuído chegou aos 62,30€</w:t>
      </w:r>
      <w:r>
        <w:rPr>
          <w:rStyle w:val="Refdenotaderodap"/>
          <w:rFonts w:ascii="Garamond" w:hAnsi="Garamond" w:cs="Arial"/>
          <w:bCs/>
          <w:sz w:val="26"/>
          <w:szCs w:val="26"/>
        </w:rPr>
        <w:footnoteReference w:id="4"/>
      </w:r>
      <w:r>
        <w:rPr>
          <w:rFonts w:ascii="Garamond" w:hAnsi="Garamond" w:cs="Arial"/>
          <w:bCs/>
          <w:sz w:val="26"/>
          <w:szCs w:val="26"/>
        </w:rPr>
        <w:t xml:space="preserve">. </w:t>
      </w:r>
    </w:p>
    <w:p w14:paraId="33D1B0DA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0E7A73FD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 xml:space="preserve">Na verdade, o valor do apoio é outra das questões mais visadas pelas muitas queixas de trabalhadores independentes (e de membros de órgãos estatutários) que a Provedora de Justiça continua a receber. Com efeito, as queixas evidenciam o facto de os montantes pagos a título de apoios extraordinários à </w:t>
      </w:r>
      <w:proofErr w:type="spellStart"/>
      <w:r>
        <w:rPr>
          <w:rFonts w:ascii="Garamond" w:hAnsi="Garamond" w:cs="Arial"/>
          <w:bCs/>
          <w:sz w:val="26"/>
          <w:szCs w:val="26"/>
        </w:rPr>
        <w:t>atividade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profissional serem significativamente reduzidos, confrontando os interessados com graves dificuldades de subsistência dos </w:t>
      </w:r>
      <w:proofErr w:type="spellStart"/>
      <w:r>
        <w:rPr>
          <w:rFonts w:ascii="Garamond" w:hAnsi="Garamond" w:cs="Arial"/>
          <w:bCs/>
          <w:sz w:val="26"/>
          <w:szCs w:val="26"/>
        </w:rPr>
        <w:t>re</w:t>
      </w:r>
      <w:r>
        <w:rPr>
          <w:rFonts w:ascii="Garamond" w:hAnsi="Garamond" w:cs="Arial"/>
          <w:bCs/>
          <w:sz w:val="26"/>
          <w:szCs w:val="26"/>
        </w:rPr>
        <w:t>s</w:t>
      </w:r>
      <w:r>
        <w:rPr>
          <w:rFonts w:ascii="Garamond" w:hAnsi="Garamond" w:cs="Arial"/>
          <w:bCs/>
          <w:sz w:val="26"/>
          <w:szCs w:val="26"/>
        </w:rPr>
        <w:t>petivos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agregados familiares, sendo certo que em muitos casos a suspensão total das </w:t>
      </w:r>
      <w:proofErr w:type="spellStart"/>
      <w:r>
        <w:rPr>
          <w:rFonts w:ascii="Garamond" w:hAnsi="Garamond" w:cs="Arial"/>
          <w:bCs/>
          <w:sz w:val="26"/>
          <w:szCs w:val="26"/>
        </w:rPr>
        <w:t>ativ</w:t>
      </w:r>
      <w:r>
        <w:rPr>
          <w:rFonts w:ascii="Garamond" w:hAnsi="Garamond" w:cs="Arial"/>
          <w:bCs/>
          <w:sz w:val="26"/>
          <w:szCs w:val="26"/>
        </w:rPr>
        <w:t>i</w:t>
      </w:r>
      <w:r>
        <w:rPr>
          <w:rFonts w:ascii="Garamond" w:hAnsi="Garamond" w:cs="Arial"/>
          <w:bCs/>
          <w:sz w:val="26"/>
          <w:szCs w:val="26"/>
        </w:rPr>
        <w:t>dades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resultou de imposição do próprio Governo. Por tudo isto se justifica, também, uma resposta à Provedora de Justiça quanto à sua recomendação de </w:t>
      </w:r>
      <w:proofErr w:type="spellStart"/>
      <w:r>
        <w:rPr>
          <w:rFonts w:ascii="Garamond" w:hAnsi="Garamond" w:cs="Arial"/>
          <w:bCs/>
          <w:sz w:val="26"/>
          <w:szCs w:val="26"/>
        </w:rPr>
        <w:t>correção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da discrepância entre os limites dos apoios previstos n</w:t>
      </w:r>
      <w:r w:rsidRPr="00892F1A">
        <w:rPr>
          <w:rFonts w:ascii="Garamond" w:hAnsi="Garamond"/>
          <w:sz w:val="26"/>
          <w:szCs w:val="26"/>
        </w:rPr>
        <w:t>o</w:t>
      </w:r>
      <w:r>
        <w:rPr>
          <w:rFonts w:ascii="Garamond" w:hAnsi="Garamond"/>
          <w:sz w:val="26"/>
          <w:szCs w:val="26"/>
        </w:rPr>
        <w:t>s</w:t>
      </w:r>
      <w:r w:rsidRPr="00892F1A">
        <w:rPr>
          <w:rFonts w:ascii="Garamond" w:hAnsi="Garamond"/>
          <w:sz w:val="26"/>
          <w:szCs w:val="26"/>
        </w:rPr>
        <w:t xml:space="preserve"> artigo</w:t>
      </w:r>
      <w:r>
        <w:rPr>
          <w:rFonts w:ascii="Garamond" w:hAnsi="Garamond"/>
          <w:sz w:val="26"/>
          <w:szCs w:val="26"/>
        </w:rPr>
        <w:t>s</w:t>
      </w:r>
      <w:r w:rsidRPr="00892F1A">
        <w:rPr>
          <w:rFonts w:ascii="Garamond" w:hAnsi="Garamond"/>
          <w:sz w:val="26"/>
          <w:szCs w:val="26"/>
        </w:rPr>
        <w:t xml:space="preserve"> 24.°</w:t>
      </w:r>
      <w:r>
        <w:rPr>
          <w:rFonts w:ascii="Garamond" w:hAnsi="Garamond"/>
          <w:sz w:val="26"/>
          <w:szCs w:val="26"/>
        </w:rPr>
        <w:t xml:space="preserve"> (apoio à família)</w:t>
      </w:r>
      <w:r w:rsidRPr="00892F1A">
        <w:rPr>
          <w:rFonts w:ascii="Garamond" w:hAnsi="Garamond"/>
          <w:sz w:val="26"/>
          <w:szCs w:val="26"/>
        </w:rPr>
        <w:t xml:space="preserve"> e 26.°</w:t>
      </w:r>
      <w:r>
        <w:rPr>
          <w:rFonts w:ascii="Garamond" w:hAnsi="Garamond"/>
          <w:sz w:val="26"/>
          <w:szCs w:val="26"/>
        </w:rPr>
        <w:t xml:space="preserve"> (apoio à </w:t>
      </w:r>
      <w:proofErr w:type="spellStart"/>
      <w:r>
        <w:rPr>
          <w:rFonts w:ascii="Garamond" w:hAnsi="Garamond"/>
          <w:sz w:val="26"/>
          <w:szCs w:val="26"/>
        </w:rPr>
        <w:t>ativ</w:t>
      </w:r>
      <w:r>
        <w:rPr>
          <w:rFonts w:ascii="Garamond" w:hAnsi="Garamond"/>
          <w:sz w:val="26"/>
          <w:szCs w:val="26"/>
        </w:rPr>
        <w:t>i</w:t>
      </w:r>
      <w:r>
        <w:rPr>
          <w:rFonts w:ascii="Garamond" w:hAnsi="Garamond"/>
          <w:sz w:val="26"/>
          <w:szCs w:val="26"/>
        </w:rPr>
        <w:t>dade</w:t>
      </w:r>
      <w:proofErr w:type="spellEnd"/>
      <w:r>
        <w:rPr>
          <w:rFonts w:ascii="Garamond" w:hAnsi="Garamond"/>
          <w:sz w:val="26"/>
          <w:szCs w:val="26"/>
        </w:rPr>
        <w:t>)</w:t>
      </w:r>
      <w:r w:rsidRPr="00892F1A">
        <w:rPr>
          <w:rFonts w:ascii="Garamond" w:hAnsi="Garamond"/>
          <w:sz w:val="26"/>
          <w:szCs w:val="26"/>
        </w:rPr>
        <w:t xml:space="preserve"> do Decreto-Lei n.º </w:t>
      </w:r>
      <w:r>
        <w:rPr>
          <w:rFonts w:ascii="Garamond" w:hAnsi="Garamond"/>
          <w:sz w:val="26"/>
          <w:szCs w:val="26"/>
        </w:rPr>
        <w:t>10-</w:t>
      </w:r>
      <w:r w:rsidRPr="00892F1A">
        <w:rPr>
          <w:rFonts w:ascii="Garamond" w:hAnsi="Garamond"/>
          <w:sz w:val="26"/>
          <w:szCs w:val="26"/>
        </w:rPr>
        <w:t xml:space="preserve">A/2020, de 13 de </w:t>
      </w:r>
      <w:proofErr w:type="spellStart"/>
      <w:r w:rsidRPr="00892F1A">
        <w:rPr>
          <w:rFonts w:ascii="Garamond" w:hAnsi="Garamond"/>
          <w:sz w:val="26"/>
          <w:szCs w:val="26"/>
        </w:rPr>
        <w:t>març</w:t>
      </w:r>
      <w:r>
        <w:rPr>
          <w:rFonts w:ascii="Garamond" w:hAnsi="Garamond"/>
          <w:sz w:val="26"/>
          <w:szCs w:val="26"/>
        </w:rPr>
        <w:t>o</w:t>
      </w:r>
      <w:proofErr w:type="spellEnd"/>
      <w:r>
        <w:rPr>
          <w:rFonts w:ascii="Garamond" w:hAnsi="Garamond" w:cs="Arial"/>
          <w:bCs/>
          <w:sz w:val="26"/>
          <w:szCs w:val="26"/>
        </w:rPr>
        <w:t>, numa desigualdade de tratamento sem fundamento.</w:t>
      </w:r>
    </w:p>
    <w:p w14:paraId="0AC06DC1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133F4B79" w14:textId="17723A20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>Por fim, não pode deixar de ser mencionado que há ainda outras situações por acautelar entre as medidas previstas pelo Governo, com as quais a Provedora de Justiça se vai co</w:t>
      </w:r>
      <w:r>
        <w:rPr>
          <w:rFonts w:ascii="Garamond" w:hAnsi="Garamond" w:cs="Arial"/>
          <w:bCs/>
          <w:sz w:val="26"/>
          <w:szCs w:val="26"/>
        </w:rPr>
        <w:t>n</w:t>
      </w:r>
      <w:r>
        <w:rPr>
          <w:rFonts w:ascii="Garamond" w:hAnsi="Garamond" w:cs="Arial"/>
          <w:bCs/>
          <w:sz w:val="26"/>
          <w:szCs w:val="26"/>
        </w:rPr>
        <w:lastRenderedPageBreak/>
        <w:t>frontando nas queixas que recebe diariamente, como</w:t>
      </w:r>
      <w:r w:rsidR="0077709B">
        <w:rPr>
          <w:rFonts w:ascii="Garamond" w:hAnsi="Garamond" w:cs="Arial"/>
          <w:bCs/>
          <w:sz w:val="26"/>
          <w:szCs w:val="26"/>
        </w:rPr>
        <w:t xml:space="preserve"> a d</w:t>
      </w:r>
      <w:r>
        <w:rPr>
          <w:rFonts w:ascii="Garamond" w:hAnsi="Garamond" w:cs="Arial"/>
          <w:bCs/>
          <w:sz w:val="26"/>
          <w:szCs w:val="26"/>
        </w:rPr>
        <w:t>os trabalhadores por conta pr</w:t>
      </w:r>
      <w:r>
        <w:rPr>
          <w:rFonts w:ascii="Garamond" w:hAnsi="Garamond" w:cs="Arial"/>
          <w:bCs/>
          <w:sz w:val="26"/>
          <w:szCs w:val="26"/>
        </w:rPr>
        <w:t>ó</w:t>
      </w:r>
      <w:r>
        <w:rPr>
          <w:rFonts w:ascii="Garamond" w:hAnsi="Garamond" w:cs="Arial"/>
          <w:bCs/>
          <w:sz w:val="26"/>
          <w:szCs w:val="26"/>
        </w:rPr>
        <w:t>pria que se dedicam exclusivamente ao alojamento local mas estão excluídos do âmbito pessoal do regime contributivo dos trabalhadores independentes</w:t>
      </w:r>
      <w:r>
        <w:rPr>
          <w:rStyle w:val="Refdenotaderodap"/>
          <w:rFonts w:ascii="Garamond" w:hAnsi="Garamond" w:cs="Arial"/>
          <w:bCs/>
          <w:sz w:val="26"/>
          <w:szCs w:val="26"/>
        </w:rPr>
        <w:footnoteReference w:id="5"/>
      </w:r>
      <w:r>
        <w:rPr>
          <w:rFonts w:ascii="Garamond" w:hAnsi="Garamond" w:cs="Arial"/>
          <w:bCs/>
          <w:sz w:val="26"/>
          <w:szCs w:val="26"/>
        </w:rPr>
        <w:t xml:space="preserve"> e, por isso, não são abrangidos por qualquer dos apoios, e ainda </w:t>
      </w:r>
      <w:r w:rsidR="0077709B">
        <w:rPr>
          <w:rFonts w:ascii="Garamond" w:hAnsi="Garamond" w:cs="Arial"/>
          <w:bCs/>
          <w:sz w:val="26"/>
          <w:szCs w:val="26"/>
        </w:rPr>
        <w:t>a d</w:t>
      </w:r>
      <w:r>
        <w:rPr>
          <w:rFonts w:ascii="Garamond" w:hAnsi="Garamond" w:cs="Arial"/>
          <w:bCs/>
          <w:sz w:val="26"/>
          <w:szCs w:val="26"/>
        </w:rPr>
        <w:t>os membros de órgãos estatutários de pe</w:t>
      </w:r>
      <w:r>
        <w:rPr>
          <w:rFonts w:ascii="Garamond" w:hAnsi="Garamond" w:cs="Arial"/>
          <w:bCs/>
          <w:sz w:val="26"/>
          <w:szCs w:val="26"/>
        </w:rPr>
        <w:t>s</w:t>
      </w:r>
      <w:r>
        <w:rPr>
          <w:rFonts w:ascii="Garamond" w:hAnsi="Garamond" w:cs="Arial"/>
          <w:bCs/>
          <w:sz w:val="26"/>
          <w:szCs w:val="26"/>
        </w:rPr>
        <w:t xml:space="preserve">soas </w:t>
      </w:r>
      <w:proofErr w:type="spellStart"/>
      <w:r>
        <w:rPr>
          <w:rFonts w:ascii="Garamond" w:hAnsi="Garamond" w:cs="Arial"/>
          <w:bCs/>
          <w:sz w:val="26"/>
          <w:szCs w:val="26"/>
        </w:rPr>
        <w:t>coletivas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constituídas no corrente ano de 2020 e aos quais tem sido negado o acesso ao apoio extraordinário por não terem qualquer </w:t>
      </w:r>
      <w:proofErr w:type="spellStart"/>
      <w:r>
        <w:rPr>
          <w:rFonts w:ascii="Garamond" w:hAnsi="Garamond" w:cs="Arial"/>
          <w:bCs/>
          <w:sz w:val="26"/>
          <w:szCs w:val="26"/>
        </w:rPr>
        <w:t>faturação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comunicada através do E-</w:t>
      </w:r>
      <w:proofErr w:type="spellStart"/>
      <w:r>
        <w:rPr>
          <w:rFonts w:ascii="Garamond" w:hAnsi="Garamond" w:cs="Arial"/>
          <w:bCs/>
          <w:sz w:val="26"/>
          <w:szCs w:val="26"/>
        </w:rPr>
        <w:t>fatura</w:t>
      </w:r>
      <w:proofErr w:type="spellEnd"/>
      <w:r>
        <w:rPr>
          <w:rFonts w:ascii="Garamond" w:hAnsi="Garamond" w:cs="Arial"/>
          <w:bCs/>
          <w:sz w:val="26"/>
          <w:szCs w:val="26"/>
        </w:rPr>
        <w:t xml:space="preserve"> no ano civil anterior.</w:t>
      </w:r>
    </w:p>
    <w:p w14:paraId="7E3F29EF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</w:p>
    <w:p w14:paraId="5838B2E1" w14:textId="77777777" w:rsidR="001F42C1" w:rsidRDefault="001F42C1" w:rsidP="001F42C1">
      <w:pPr>
        <w:spacing w:line="360" w:lineRule="auto"/>
        <w:jc w:val="both"/>
        <w:rPr>
          <w:rFonts w:ascii="Garamond" w:hAnsi="Garamond" w:cs="Arial"/>
          <w:bCs/>
          <w:sz w:val="26"/>
          <w:szCs w:val="26"/>
        </w:rPr>
      </w:pPr>
      <w:r>
        <w:rPr>
          <w:rFonts w:ascii="Garamond" w:hAnsi="Garamond" w:cs="Arial"/>
          <w:bCs/>
          <w:sz w:val="26"/>
          <w:szCs w:val="26"/>
        </w:rPr>
        <w:t>Face a todo o exposto, solicita-se a melhor colaboração no sentido de as presentes refl</w:t>
      </w:r>
      <w:r>
        <w:rPr>
          <w:rFonts w:ascii="Garamond" w:hAnsi="Garamond" w:cs="Arial"/>
          <w:bCs/>
          <w:sz w:val="26"/>
          <w:szCs w:val="26"/>
        </w:rPr>
        <w:t>e</w:t>
      </w:r>
      <w:r>
        <w:rPr>
          <w:rFonts w:ascii="Garamond" w:hAnsi="Garamond" w:cs="Arial"/>
          <w:bCs/>
          <w:sz w:val="26"/>
          <w:szCs w:val="26"/>
        </w:rPr>
        <w:t xml:space="preserve">xões serem tidas em consideração e de ser dada resposta à Recomendação n.º 5/B/2020, de 21/04/2020, com a maior brevidade possível. </w:t>
      </w:r>
    </w:p>
    <w:p w14:paraId="123341B9" w14:textId="77777777" w:rsidR="00AD3C54" w:rsidRDefault="00AD3C54" w:rsidP="008552A2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536D23D5" w14:textId="77777777" w:rsidR="006F4D62" w:rsidRDefault="006F4D62" w:rsidP="006F4D62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Com os melhores cumprimentos,</w:t>
      </w:r>
    </w:p>
    <w:p w14:paraId="5126B61E" w14:textId="77777777" w:rsidR="006F4D62" w:rsidRDefault="006F4D62" w:rsidP="006F4D62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</w:p>
    <w:p w14:paraId="55257AC8" w14:textId="77777777" w:rsidR="006F4D62" w:rsidRDefault="006F4D62" w:rsidP="006F4D62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>O Provedor-Adjunto,</w:t>
      </w:r>
    </w:p>
    <w:p w14:paraId="63C5A65D" w14:textId="143BDFE2" w:rsidR="006F4D62" w:rsidRDefault="0077709B" w:rsidP="0077709B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noProof/>
          <w:sz w:val="26"/>
          <w:szCs w:val="26"/>
        </w:rPr>
        <w:drawing>
          <wp:inline distT="0" distB="0" distL="0" distR="0" wp14:anchorId="6B9D9D86" wp14:editId="4FD0B1A5">
            <wp:extent cx="3305175" cy="781050"/>
            <wp:effectExtent l="0" t="0" r="9525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C203E" w14:textId="77777777" w:rsidR="006F4D62" w:rsidRDefault="006F4D62" w:rsidP="006F4D62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  <w:r w:rsidRPr="00CB0CFF">
        <w:rPr>
          <w:rFonts w:ascii="Garamond" w:hAnsi="Garamond"/>
          <w:bCs/>
          <w:sz w:val="26"/>
          <w:szCs w:val="26"/>
        </w:rPr>
        <w:t>(</w:t>
      </w:r>
      <w:r w:rsidR="00A02129">
        <w:rPr>
          <w:rFonts w:ascii="Garamond" w:hAnsi="Garamond"/>
          <w:bCs/>
          <w:i/>
          <w:sz w:val="26"/>
          <w:szCs w:val="26"/>
        </w:rPr>
        <w:t>Joaquim Pedro Cardoso da Costa</w:t>
      </w:r>
      <w:r w:rsidRPr="00CB0CFF">
        <w:rPr>
          <w:rFonts w:ascii="Garamond" w:hAnsi="Garamond"/>
          <w:bCs/>
          <w:sz w:val="26"/>
          <w:szCs w:val="26"/>
        </w:rPr>
        <w:t>)</w:t>
      </w:r>
    </w:p>
    <w:p w14:paraId="0ABDB7EE" w14:textId="77777777" w:rsidR="006F4D62" w:rsidRDefault="006F4D62" w:rsidP="006F4D62">
      <w:pPr>
        <w:pStyle w:val="Cabealho"/>
        <w:tabs>
          <w:tab w:val="left" w:pos="993"/>
        </w:tabs>
        <w:spacing w:line="360" w:lineRule="auto"/>
        <w:jc w:val="center"/>
        <w:rPr>
          <w:rFonts w:ascii="Garamond" w:hAnsi="Garamond"/>
          <w:bCs/>
          <w:sz w:val="26"/>
          <w:szCs w:val="26"/>
        </w:rPr>
      </w:pPr>
    </w:p>
    <w:p w14:paraId="2B45CAED" w14:textId="77777777" w:rsidR="00F44CDF" w:rsidRDefault="00F44CDF" w:rsidP="00170240">
      <w:pPr>
        <w:pStyle w:val="Cabealho"/>
        <w:tabs>
          <w:tab w:val="left" w:pos="993"/>
        </w:tabs>
        <w:spacing w:line="360" w:lineRule="auto"/>
        <w:rPr>
          <w:rFonts w:ascii="Garamond" w:hAnsi="Garamond"/>
          <w:bCs/>
          <w:sz w:val="26"/>
          <w:szCs w:val="26"/>
        </w:rPr>
      </w:pPr>
    </w:p>
    <w:p w14:paraId="2F86B90B" w14:textId="77777777" w:rsidR="00F44CDF" w:rsidRPr="00CB0CFF" w:rsidRDefault="00F44CDF" w:rsidP="00F44CDF">
      <w:pPr>
        <w:pStyle w:val="Cabealho"/>
        <w:tabs>
          <w:tab w:val="left" w:pos="993"/>
        </w:tabs>
        <w:spacing w:line="360" w:lineRule="auto"/>
        <w:jc w:val="both"/>
        <w:rPr>
          <w:rFonts w:ascii="Garamond" w:hAnsi="Garamond"/>
          <w:bCs/>
          <w:sz w:val="26"/>
          <w:szCs w:val="26"/>
        </w:rPr>
      </w:pPr>
      <w:r>
        <w:rPr>
          <w:rFonts w:ascii="Garamond" w:hAnsi="Garamond"/>
          <w:bCs/>
          <w:sz w:val="26"/>
          <w:szCs w:val="26"/>
        </w:rPr>
        <w:t xml:space="preserve">     </w:t>
      </w:r>
    </w:p>
    <w:sectPr w:rsidR="00F44CDF" w:rsidRPr="00CB0CFF" w:rsidSect="00FC4B7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1701" w:right="1134" w:bottom="454" w:left="164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8DD17" w14:textId="77777777" w:rsidR="00530753" w:rsidRDefault="00530753">
      <w:r>
        <w:separator/>
      </w:r>
    </w:p>
  </w:endnote>
  <w:endnote w:type="continuationSeparator" w:id="0">
    <w:p w14:paraId="6818790E" w14:textId="77777777" w:rsidR="00530753" w:rsidRDefault="00530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266999"/>
      <w:docPartObj>
        <w:docPartGallery w:val="Page Numbers (Bottom of Page)"/>
        <w:docPartUnique/>
      </w:docPartObj>
    </w:sdtPr>
    <w:sdtEndPr>
      <w:rPr>
        <w:rFonts w:ascii="Garamond" w:hAnsi="Garamond"/>
        <w:sz w:val="18"/>
        <w:szCs w:val="18"/>
      </w:rPr>
    </w:sdtEndPr>
    <w:sdtContent>
      <w:p w14:paraId="0A36E914" w14:textId="77777777" w:rsidR="00FC4B77" w:rsidRPr="00FC4B77" w:rsidRDefault="00FC4B77">
        <w:pPr>
          <w:pStyle w:val="Rodap"/>
          <w:jc w:val="center"/>
          <w:rPr>
            <w:rFonts w:ascii="Garamond" w:hAnsi="Garamond"/>
            <w:sz w:val="18"/>
            <w:szCs w:val="18"/>
          </w:rPr>
        </w:pPr>
        <w:r w:rsidRPr="00FC4B77">
          <w:rPr>
            <w:rFonts w:ascii="Garamond" w:hAnsi="Garamond"/>
            <w:sz w:val="18"/>
            <w:szCs w:val="18"/>
          </w:rPr>
          <w:fldChar w:fldCharType="begin"/>
        </w:r>
        <w:r w:rsidRPr="00FC4B77">
          <w:rPr>
            <w:rFonts w:ascii="Garamond" w:hAnsi="Garamond"/>
            <w:sz w:val="18"/>
            <w:szCs w:val="18"/>
          </w:rPr>
          <w:instrText>PAGE   \* MERGEFORMAT</w:instrText>
        </w:r>
        <w:r w:rsidRPr="00FC4B77">
          <w:rPr>
            <w:rFonts w:ascii="Garamond" w:hAnsi="Garamond"/>
            <w:sz w:val="18"/>
            <w:szCs w:val="18"/>
          </w:rPr>
          <w:fldChar w:fldCharType="separate"/>
        </w:r>
        <w:r w:rsidR="00CA0392">
          <w:rPr>
            <w:rFonts w:ascii="Garamond" w:hAnsi="Garamond"/>
            <w:noProof/>
            <w:sz w:val="18"/>
            <w:szCs w:val="18"/>
          </w:rPr>
          <w:t>4</w:t>
        </w:r>
        <w:r w:rsidRPr="00FC4B77">
          <w:rPr>
            <w:rFonts w:ascii="Garamond" w:hAnsi="Garamond"/>
            <w:sz w:val="18"/>
            <w:szCs w:val="18"/>
          </w:rPr>
          <w:fldChar w:fldCharType="end"/>
        </w:r>
      </w:p>
    </w:sdtContent>
  </w:sdt>
  <w:p w14:paraId="77985FC1" w14:textId="77777777" w:rsidR="00FC4B77" w:rsidRDefault="00FC4B7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9553165"/>
      <w:docPartObj>
        <w:docPartGallery w:val="Page Numbers (Bottom of Page)"/>
        <w:docPartUnique/>
      </w:docPartObj>
    </w:sdtPr>
    <w:sdtEndPr/>
    <w:sdtContent>
      <w:p w14:paraId="7968F96D" w14:textId="77777777" w:rsidR="00BA1E77" w:rsidRDefault="00530753" w:rsidP="00BA1E77">
        <w:pPr>
          <w:pStyle w:val="Rodap"/>
          <w:jc w:val="center"/>
        </w:pPr>
      </w:p>
    </w:sdtContent>
  </w:sdt>
  <w:p w14:paraId="4B35C7E1" w14:textId="77777777" w:rsidR="00BA1E77" w:rsidRDefault="00BA1E77" w:rsidP="00BA1E77">
    <w:pPr>
      <w:pStyle w:val="Rodap"/>
      <w:jc w:val="right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  <w:t xml:space="preserve">      </w:t>
    </w:r>
    <w:r w:rsidRPr="00A23A2D">
      <w:rPr>
        <w:rFonts w:ascii="Garamond" w:hAnsi="Garamond"/>
        <w:sz w:val="18"/>
        <w:szCs w:val="18"/>
      </w:rPr>
      <w:fldChar w:fldCharType="begin"/>
    </w:r>
    <w:r w:rsidRPr="00A23A2D">
      <w:rPr>
        <w:rFonts w:ascii="Garamond" w:hAnsi="Garamond"/>
        <w:sz w:val="18"/>
        <w:szCs w:val="18"/>
      </w:rPr>
      <w:instrText>PAGE   \* MERGEFORMAT</w:instrText>
    </w:r>
    <w:r w:rsidRPr="00A23A2D">
      <w:rPr>
        <w:rFonts w:ascii="Garamond" w:hAnsi="Garamond"/>
        <w:sz w:val="18"/>
        <w:szCs w:val="18"/>
      </w:rPr>
      <w:fldChar w:fldCharType="separate"/>
    </w:r>
    <w:r w:rsidR="00CA0392">
      <w:rPr>
        <w:rFonts w:ascii="Garamond" w:hAnsi="Garamond"/>
        <w:noProof/>
        <w:sz w:val="18"/>
        <w:szCs w:val="18"/>
      </w:rPr>
      <w:t>1</w:t>
    </w:r>
    <w:r w:rsidRPr="00A23A2D">
      <w:rPr>
        <w:rFonts w:ascii="Garamond" w:hAnsi="Garamond"/>
        <w:sz w:val="18"/>
        <w:szCs w:val="18"/>
      </w:rPr>
      <w:fldChar w:fldCharType="end"/>
    </w:r>
    <w:proofErr w:type="gramStart"/>
    <w:r>
      <w:rPr>
        <w:rFonts w:ascii="Garamond" w:hAnsi="Garamond"/>
        <w:sz w:val="16"/>
        <w:szCs w:val="16"/>
      </w:rPr>
      <w:t xml:space="preserve">                                     Rua</w:t>
    </w:r>
    <w:proofErr w:type="gramEnd"/>
    <w:r>
      <w:rPr>
        <w:rFonts w:ascii="Garamond" w:hAnsi="Garamond"/>
        <w:sz w:val="16"/>
        <w:szCs w:val="16"/>
      </w:rPr>
      <w:t xml:space="preserve"> do P</w:t>
    </w:r>
    <w:r w:rsidRPr="00F84D4D">
      <w:rPr>
        <w:rFonts w:ascii="Garamond" w:hAnsi="Garamond"/>
        <w:sz w:val="16"/>
        <w:szCs w:val="16"/>
      </w:rPr>
      <w:t xml:space="preserve">au de Bandeira, 9 – 1249-088 – </w:t>
    </w:r>
    <w:r>
      <w:rPr>
        <w:rFonts w:ascii="Garamond" w:hAnsi="Garamond"/>
        <w:sz w:val="16"/>
        <w:szCs w:val="16"/>
      </w:rPr>
      <w:t>Lisboa</w:t>
    </w:r>
  </w:p>
  <w:p w14:paraId="6941D130" w14:textId="77777777" w:rsidR="00BA1E77" w:rsidRPr="00F84D4D" w:rsidRDefault="00BA1E77" w:rsidP="00BA1E77">
    <w:pPr>
      <w:pStyle w:val="Rodap"/>
      <w:ind w:firstLine="6096"/>
      <w:jc w:val="right"/>
      <w:rPr>
        <w:rFonts w:ascii="Garamond" w:hAnsi="Garamond"/>
        <w:sz w:val="16"/>
        <w:szCs w:val="16"/>
      </w:rPr>
    </w:pPr>
    <w:r>
      <w:rPr>
        <w:rFonts w:ascii="Garamond" w:hAnsi="Garamond"/>
        <w:sz w:val="16"/>
        <w:szCs w:val="16"/>
      </w:rPr>
      <w:t>Tel. 213 926 600</w:t>
    </w:r>
    <w:r w:rsidRPr="00F84D4D">
      <w:rPr>
        <w:rFonts w:ascii="Garamond" w:hAnsi="Garamond"/>
        <w:sz w:val="16"/>
        <w:szCs w:val="16"/>
      </w:rPr>
      <w:t xml:space="preserve"> – </w:t>
    </w:r>
    <w:proofErr w:type="gramStart"/>
    <w:r w:rsidRPr="00F84D4D">
      <w:rPr>
        <w:rFonts w:ascii="Garamond" w:hAnsi="Garamond"/>
        <w:sz w:val="16"/>
        <w:szCs w:val="16"/>
      </w:rPr>
      <w:t>Fax</w:t>
    </w:r>
    <w:proofErr w:type="gramEnd"/>
    <w:r w:rsidRPr="00F84D4D">
      <w:rPr>
        <w:rFonts w:ascii="Garamond" w:hAnsi="Garamond"/>
        <w:sz w:val="16"/>
        <w:szCs w:val="16"/>
      </w:rPr>
      <w:t xml:space="preserve"> 213 961 243</w:t>
    </w:r>
  </w:p>
  <w:p w14:paraId="1D02FF19" w14:textId="77777777" w:rsidR="004963AA" w:rsidRPr="00BA1E77" w:rsidRDefault="001923E3" w:rsidP="00912528">
    <w:pPr>
      <w:pStyle w:val="Rodap"/>
      <w:ind w:firstLine="4678"/>
      <w:jc w:val="right"/>
    </w:pPr>
    <w:proofErr w:type="gramStart"/>
    <w:r>
      <w:rPr>
        <w:rFonts w:ascii="Garamond" w:hAnsi="Garamond"/>
        <w:sz w:val="16"/>
        <w:szCs w:val="16"/>
      </w:rPr>
      <w:t>provedor.a</w:t>
    </w:r>
    <w:r w:rsidR="00912528">
      <w:rPr>
        <w:rFonts w:ascii="Garamond" w:hAnsi="Garamond"/>
        <w:sz w:val="16"/>
        <w:szCs w:val="16"/>
      </w:rPr>
      <w:t>djunto@provedor-jus.pt</w:t>
    </w:r>
    <w:proofErr w:type="gramEnd"/>
    <w:r w:rsidR="00912528">
      <w:rPr>
        <w:rFonts w:ascii="Garamond" w:hAnsi="Garamond"/>
        <w:sz w:val="16"/>
        <w:szCs w:val="16"/>
      </w:rPr>
      <w:t xml:space="preserve"> | </w:t>
    </w:r>
    <w:r w:rsidR="00BA1E77" w:rsidRPr="00F84D4D">
      <w:rPr>
        <w:rFonts w:ascii="Garamond" w:hAnsi="Garamond"/>
        <w:sz w:val="16"/>
        <w:szCs w:val="16"/>
      </w:rPr>
      <w:t>http://www.provedor-jus.pt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32203E" w14:textId="77777777" w:rsidR="001923E3" w:rsidRDefault="001923E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4AF347" w14:textId="77777777" w:rsidR="00530753" w:rsidRDefault="00530753">
      <w:r>
        <w:separator/>
      </w:r>
    </w:p>
  </w:footnote>
  <w:footnote w:type="continuationSeparator" w:id="0">
    <w:p w14:paraId="779E7902" w14:textId="77777777" w:rsidR="00530753" w:rsidRDefault="00530753">
      <w:r>
        <w:continuationSeparator/>
      </w:r>
    </w:p>
  </w:footnote>
  <w:footnote w:id="1">
    <w:p w14:paraId="0A6A669C" w14:textId="77777777" w:rsidR="001F42C1" w:rsidRPr="005E7FC7" w:rsidRDefault="001F42C1" w:rsidP="001F42C1">
      <w:pPr>
        <w:pStyle w:val="Textodenotaderodap"/>
        <w:rPr>
          <w:rFonts w:ascii="Garamond" w:hAnsi="Garamond"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Pr="005E7FC7">
        <w:rPr>
          <w:rFonts w:ascii="Garamond" w:hAnsi="Garamond"/>
          <w:sz w:val="22"/>
          <w:szCs w:val="22"/>
        </w:rPr>
        <w:t xml:space="preserve">Cf. </w:t>
      </w:r>
      <w:proofErr w:type="gramStart"/>
      <w:r w:rsidRPr="005E7FC7">
        <w:rPr>
          <w:rFonts w:ascii="Garamond" w:hAnsi="Garamond"/>
          <w:sz w:val="22"/>
          <w:szCs w:val="22"/>
        </w:rPr>
        <w:t>ponto</w:t>
      </w:r>
      <w:proofErr w:type="gramEnd"/>
      <w:r w:rsidRPr="005E7FC7">
        <w:rPr>
          <w:rFonts w:ascii="Garamond" w:hAnsi="Garamond"/>
          <w:sz w:val="22"/>
          <w:szCs w:val="22"/>
        </w:rPr>
        <w:t xml:space="preserve"> 7 da Recomendação. </w:t>
      </w:r>
    </w:p>
  </w:footnote>
  <w:footnote w:id="2">
    <w:p w14:paraId="2EEF2885" w14:textId="77777777" w:rsidR="001F42C1" w:rsidRPr="009F6B74" w:rsidRDefault="001F42C1" w:rsidP="001F42C1">
      <w:pPr>
        <w:pStyle w:val="Textodenotaderodap"/>
        <w:rPr>
          <w:rFonts w:ascii="Garamond" w:hAnsi="Garamond"/>
          <w:sz w:val="22"/>
          <w:szCs w:val="22"/>
        </w:rPr>
      </w:pPr>
      <w:r w:rsidRPr="009F6B74">
        <w:rPr>
          <w:rStyle w:val="Refdenotaderodap"/>
          <w:rFonts w:ascii="Garamond" w:hAnsi="Garamond"/>
          <w:sz w:val="22"/>
          <w:szCs w:val="22"/>
        </w:rPr>
        <w:footnoteRef/>
      </w:r>
      <w:r w:rsidRPr="009F6B74">
        <w:rPr>
          <w:rFonts w:ascii="Garamond" w:hAnsi="Garamond"/>
          <w:sz w:val="22"/>
          <w:szCs w:val="22"/>
        </w:rPr>
        <w:t xml:space="preserve"> Cf. </w:t>
      </w:r>
      <w:proofErr w:type="gramStart"/>
      <w:r w:rsidRPr="009F6B74">
        <w:rPr>
          <w:rFonts w:ascii="Garamond" w:hAnsi="Garamond"/>
          <w:sz w:val="22"/>
          <w:szCs w:val="22"/>
        </w:rPr>
        <w:t>ponto</w:t>
      </w:r>
      <w:proofErr w:type="gramEnd"/>
      <w:r w:rsidRPr="009F6B74">
        <w:rPr>
          <w:rFonts w:ascii="Garamond" w:hAnsi="Garamond"/>
          <w:sz w:val="22"/>
          <w:szCs w:val="22"/>
        </w:rPr>
        <w:t xml:space="preserve"> 8 da Recomendação.</w:t>
      </w:r>
    </w:p>
  </w:footnote>
  <w:footnote w:id="3">
    <w:p w14:paraId="27F2327C" w14:textId="77777777" w:rsidR="001F42C1" w:rsidRPr="001F6282" w:rsidRDefault="001F42C1" w:rsidP="001F42C1">
      <w:pPr>
        <w:pStyle w:val="Textodenotaderodap"/>
        <w:rPr>
          <w:rFonts w:ascii="Garamond" w:hAnsi="Garamond"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Pr="001F6282">
        <w:rPr>
          <w:rFonts w:ascii="Garamond" w:hAnsi="Garamond"/>
          <w:sz w:val="22"/>
          <w:szCs w:val="22"/>
        </w:rPr>
        <w:t xml:space="preserve">Cf. </w:t>
      </w:r>
      <w:proofErr w:type="gramStart"/>
      <w:r w:rsidRPr="001F6282">
        <w:rPr>
          <w:rFonts w:ascii="Garamond" w:hAnsi="Garamond"/>
          <w:sz w:val="22"/>
          <w:szCs w:val="22"/>
        </w:rPr>
        <w:t>pontos</w:t>
      </w:r>
      <w:proofErr w:type="gramEnd"/>
      <w:r w:rsidRPr="001F6282">
        <w:rPr>
          <w:rFonts w:ascii="Garamond" w:hAnsi="Garamond"/>
          <w:sz w:val="22"/>
          <w:szCs w:val="22"/>
        </w:rPr>
        <w:t xml:space="preserve"> 10 a 14 da Recomendação.</w:t>
      </w:r>
    </w:p>
  </w:footnote>
  <w:footnote w:id="4">
    <w:p w14:paraId="1187936B" w14:textId="77777777" w:rsidR="001F42C1" w:rsidRPr="002A6AB0" w:rsidRDefault="001F42C1" w:rsidP="001F42C1">
      <w:pPr>
        <w:pStyle w:val="Textodenotaderodap"/>
        <w:jc w:val="both"/>
        <w:rPr>
          <w:rFonts w:ascii="Garamond" w:hAnsi="Garamond"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Pr="002A6AB0">
        <w:rPr>
          <w:rFonts w:ascii="Garamond" w:hAnsi="Garamond"/>
          <w:sz w:val="22"/>
          <w:szCs w:val="22"/>
        </w:rPr>
        <w:t xml:space="preserve">Com efeito, em </w:t>
      </w:r>
      <w:proofErr w:type="spellStart"/>
      <w:r w:rsidRPr="002A6AB0">
        <w:rPr>
          <w:rFonts w:ascii="Garamond" w:hAnsi="Garamond"/>
          <w:sz w:val="22"/>
          <w:szCs w:val="22"/>
        </w:rPr>
        <w:t>março</w:t>
      </w:r>
      <w:proofErr w:type="spellEnd"/>
      <w:r w:rsidRPr="002A6AB0">
        <w:rPr>
          <w:rFonts w:ascii="Garamond" w:hAnsi="Garamond"/>
          <w:sz w:val="22"/>
          <w:szCs w:val="22"/>
        </w:rPr>
        <w:t xml:space="preserve"> o apoio foi reduzido a apenas </w:t>
      </w:r>
      <w:r w:rsidRPr="002A6AB0">
        <w:rPr>
          <w:rFonts w:ascii="Garamond" w:hAnsi="Garamond" w:cs="Arial"/>
          <w:bCs/>
          <w:sz w:val="22"/>
          <w:szCs w:val="22"/>
        </w:rPr>
        <w:t xml:space="preserve">20 dias já que, muito embora o Decreto-Lei n.º 10-A/2020, de 13 de </w:t>
      </w:r>
      <w:proofErr w:type="spellStart"/>
      <w:r w:rsidRPr="002A6AB0">
        <w:rPr>
          <w:rFonts w:ascii="Garamond" w:hAnsi="Garamond" w:cs="Arial"/>
          <w:bCs/>
          <w:sz w:val="22"/>
          <w:szCs w:val="22"/>
        </w:rPr>
        <w:t>março</w:t>
      </w:r>
      <w:proofErr w:type="spellEnd"/>
      <w:r w:rsidRPr="002A6AB0">
        <w:rPr>
          <w:rFonts w:ascii="Garamond" w:hAnsi="Garamond" w:cs="Arial"/>
          <w:bCs/>
          <w:sz w:val="22"/>
          <w:szCs w:val="22"/>
        </w:rPr>
        <w:t xml:space="preserve">, tenha estabelecido que o </w:t>
      </w:r>
      <w:r>
        <w:rPr>
          <w:rFonts w:ascii="Garamond" w:hAnsi="Garamond" w:cs="Arial"/>
          <w:bCs/>
          <w:sz w:val="22"/>
          <w:szCs w:val="22"/>
        </w:rPr>
        <w:t>mesmo</w:t>
      </w:r>
      <w:r w:rsidRPr="002A6AB0">
        <w:rPr>
          <w:rFonts w:ascii="Garamond" w:hAnsi="Garamond" w:cs="Arial"/>
          <w:bCs/>
          <w:sz w:val="22"/>
          <w:szCs w:val="22"/>
        </w:rPr>
        <w:t xml:space="preserve"> tem a duração de um mês, pelo facto de apenas ter produzido efeitos a 12 de </w:t>
      </w:r>
      <w:proofErr w:type="spellStart"/>
      <w:r w:rsidRPr="002A6AB0">
        <w:rPr>
          <w:rFonts w:ascii="Garamond" w:hAnsi="Garamond" w:cs="Arial"/>
          <w:bCs/>
          <w:sz w:val="22"/>
          <w:szCs w:val="22"/>
        </w:rPr>
        <w:t>março</w:t>
      </w:r>
      <w:proofErr w:type="spellEnd"/>
      <w:r w:rsidRPr="002A6AB0">
        <w:rPr>
          <w:rFonts w:ascii="Garamond" w:hAnsi="Garamond" w:cs="Arial"/>
          <w:bCs/>
          <w:sz w:val="22"/>
          <w:szCs w:val="22"/>
        </w:rPr>
        <w:t>,</w:t>
      </w:r>
      <w:r>
        <w:rPr>
          <w:rFonts w:ascii="Garamond" w:hAnsi="Garamond" w:cs="Arial"/>
          <w:bCs/>
          <w:sz w:val="22"/>
          <w:szCs w:val="22"/>
        </w:rPr>
        <w:t xml:space="preserve"> a Segurança Social apenas pagou aos trabalhadores independentes abrangidos pela medida os dias correspondentes ao período de 12 a 31 de </w:t>
      </w:r>
      <w:proofErr w:type="spellStart"/>
      <w:r>
        <w:rPr>
          <w:rFonts w:ascii="Garamond" w:hAnsi="Garamond" w:cs="Arial"/>
          <w:bCs/>
          <w:sz w:val="22"/>
          <w:szCs w:val="22"/>
        </w:rPr>
        <w:t>março</w:t>
      </w:r>
      <w:proofErr w:type="spellEnd"/>
      <w:r>
        <w:rPr>
          <w:rFonts w:ascii="Garamond" w:hAnsi="Garamond" w:cs="Arial"/>
          <w:bCs/>
          <w:sz w:val="22"/>
          <w:szCs w:val="22"/>
        </w:rPr>
        <w:t xml:space="preserve">, independentemente de muitos já desde </w:t>
      </w:r>
      <w:proofErr w:type="spellStart"/>
      <w:r>
        <w:rPr>
          <w:rFonts w:ascii="Garamond" w:hAnsi="Garamond" w:cs="Arial"/>
          <w:bCs/>
          <w:sz w:val="22"/>
          <w:szCs w:val="22"/>
        </w:rPr>
        <w:t>fevereiro</w:t>
      </w:r>
      <w:proofErr w:type="spellEnd"/>
      <w:r>
        <w:rPr>
          <w:rFonts w:ascii="Garamond" w:hAnsi="Garamond" w:cs="Arial"/>
          <w:bCs/>
          <w:sz w:val="22"/>
          <w:szCs w:val="22"/>
        </w:rPr>
        <w:t xml:space="preserve"> estarem a sentir os efeitos deste surto epidemiológico e em </w:t>
      </w:r>
      <w:proofErr w:type="spellStart"/>
      <w:r>
        <w:rPr>
          <w:rFonts w:ascii="Garamond" w:hAnsi="Garamond" w:cs="Arial"/>
          <w:bCs/>
          <w:sz w:val="22"/>
          <w:szCs w:val="22"/>
        </w:rPr>
        <w:t>março</w:t>
      </w:r>
      <w:proofErr w:type="spellEnd"/>
      <w:r>
        <w:rPr>
          <w:rFonts w:ascii="Garamond" w:hAnsi="Garamond" w:cs="Arial"/>
          <w:bCs/>
          <w:sz w:val="22"/>
          <w:szCs w:val="22"/>
        </w:rPr>
        <w:t xml:space="preserve"> terem tido uma paragem total da </w:t>
      </w:r>
      <w:proofErr w:type="spellStart"/>
      <w:r>
        <w:rPr>
          <w:rFonts w:ascii="Garamond" w:hAnsi="Garamond" w:cs="Arial"/>
          <w:bCs/>
          <w:sz w:val="22"/>
          <w:szCs w:val="22"/>
        </w:rPr>
        <w:t>atividade</w:t>
      </w:r>
      <w:proofErr w:type="spellEnd"/>
      <w:r>
        <w:rPr>
          <w:rFonts w:ascii="Garamond" w:hAnsi="Garamond" w:cs="Arial"/>
          <w:bCs/>
          <w:sz w:val="22"/>
          <w:szCs w:val="22"/>
        </w:rPr>
        <w:t>.</w:t>
      </w:r>
    </w:p>
  </w:footnote>
  <w:footnote w:id="5">
    <w:p w14:paraId="192F3795" w14:textId="77777777" w:rsidR="001F42C1" w:rsidRPr="009F6B74" w:rsidRDefault="001F42C1" w:rsidP="001F42C1">
      <w:pPr>
        <w:pStyle w:val="Textodenotaderodap"/>
        <w:rPr>
          <w:rFonts w:ascii="Garamond" w:hAnsi="Garamond"/>
          <w:sz w:val="22"/>
          <w:szCs w:val="22"/>
        </w:rPr>
      </w:pPr>
      <w:r w:rsidRPr="009F6B74">
        <w:rPr>
          <w:rStyle w:val="Refdenotaderodap"/>
          <w:rFonts w:ascii="Garamond" w:hAnsi="Garamond"/>
          <w:sz w:val="22"/>
          <w:szCs w:val="22"/>
        </w:rPr>
        <w:footnoteRef/>
      </w:r>
      <w:r w:rsidRPr="009F6B74">
        <w:rPr>
          <w:rFonts w:ascii="Garamond" w:hAnsi="Garamond"/>
          <w:sz w:val="22"/>
          <w:szCs w:val="22"/>
        </w:rPr>
        <w:t xml:space="preserve"> </w:t>
      </w:r>
      <w:r w:rsidR="007F2A3F">
        <w:rPr>
          <w:rFonts w:ascii="Garamond" w:hAnsi="Garamond"/>
          <w:sz w:val="22"/>
          <w:szCs w:val="22"/>
        </w:rPr>
        <w:t>Por força do a</w:t>
      </w:r>
      <w:r w:rsidRPr="009F6B74">
        <w:rPr>
          <w:rFonts w:ascii="Garamond" w:hAnsi="Garamond"/>
          <w:sz w:val="22"/>
          <w:szCs w:val="22"/>
        </w:rPr>
        <w:t>rtigo 139.º, n.º 1, alínea f), subalínea ii), do Código dos Regimes Contributivos.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7427DA" w14:textId="77777777" w:rsidR="004963AA" w:rsidRDefault="004963AA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53E1F" w14:textId="77777777" w:rsidR="00A52A6B" w:rsidRDefault="00D72322" w:rsidP="00A02FFC">
    <w:pPr>
      <w:pStyle w:val="Cabealho1"/>
      <w:ind w:hanging="357"/>
      <w:rPr>
        <w:b w:val="0"/>
        <w:spacing w:val="20"/>
        <w:sz w:val="20"/>
      </w:rPr>
    </w:pPr>
    <w:r>
      <w:rPr>
        <w:noProof/>
      </w:rPr>
      <w:drawing>
        <wp:anchor distT="0" distB="0" distL="114300" distR="114300" simplePos="0" relativeHeight="251664896" behindDoc="0" locked="0" layoutInCell="1" allowOverlap="1" wp14:anchorId="56DEEC3B" wp14:editId="411980AE">
          <wp:simplePos x="0" y="0"/>
          <wp:positionH relativeFrom="column">
            <wp:posOffset>-238125</wp:posOffset>
          </wp:positionH>
          <wp:positionV relativeFrom="paragraph">
            <wp:posOffset>96520</wp:posOffset>
          </wp:positionV>
          <wp:extent cx="1763395" cy="619125"/>
          <wp:effectExtent l="0" t="0" r="8255" b="9525"/>
          <wp:wrapNone/>
          <wp:docPr id="4" name="Imagem 4" descr="H:\2014\Modelos\Modelos em teste\cabeçalho só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2014\Modelos\Modelos em teste\cabeçalho só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339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6CE6AE" w14:textId="77777777" w:rsidR="00A52A6B" w:rsidRDefault="00A52A6B" w:rsidP="00A02FFC">
    <w:pPr>
      <w:pStyle w:val="Cabealho1"/>
      <w:ind w:hanging="357"/>
      <w:rPr>
        <w:b w:val="0"/>
        <w:spacing w:val="20"/>
        <w:sz w:val="20"/>
      </w:rPr>
    </w:pPr>
  </w:p>
  <w:p w14:paraId="50DA7C9F" w14:textId="77777777" w:rsidR="00A52A6B" w:rsidRDefault="00A52A6B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  <w:p w14:paraId="68EBD0AD" w14:textId="77777777" w:rsidR="00A52A6B" w:rsidRDefault="00A52A6B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  <w:p w14:paraId="39B172C9" w14:textId="77777777" w:rsidR="00D72322" w:rsidRPr="00A02FFC" w:rsidRDefault="00E92BAA" w:rsidP="00D72322">
    <w:pPr>
      <w:pStyle w:val="Cabealho1"/>
      <w:spacing w:line="360" w:lineRule="auto"/>
      <w:ind w:left="-426"/>
      <w:rPr>
        <w:rFonts w:ascii="Garamond" w:hAnsi="Garamond"/>
        <w:color w:val="4F6228" w:themeColor="accent3" w:themeShade="80"/>
        <w:sz w:val="20"/>
      </w:rPr>
    </w:pPr>
    <w:r>
      <w:rPr>
        <w:rFonts w:ascii="Garamond" w:hAnsi="Garamond"/>
        <w:color w:val="4F6228" w:themeColor="accent3" w:themeShade="80"/>
        <w:sz w:val="20"/>
      </w:rPr>
      <w:t xml:space="preserve"> </w:t>
    </w:r>
    <w:r w:rsidR="001923E3">
      <w:rPr>
        <w:rFonts w:ascii="Garamond" w:hAnsi="Garamond"/>
        <w:color w:val="4F6228" w:themeColor="accent3" w:themeShade="80"/>
        <w:sz w:val="20"/>
      </w:rPr>
      <w:t>O Provedor-Adjunto</w:t>
    </w:r>
  </w:p>
  <w:p w14:paraId="678D5F1C" w14:textId="77777777" w:rsidR="00A52A6B" w:rsidRDefault="00A52A6B" w:rsidP="00A52A6B">
    <w:pPr>
      <w:pStyle w:val="Cabealho1"/>
      <w:spacing w:line="360" w:lineRule="auto"/>
      <w:ind w:hanging="357"/>
      <w:rPr>
        <w:b w:val="0"/>
        <w:spacing w:val="20"/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768BAC" w14:textId="77777777" w:rsidR="001923E3" w:rsidRDefault="001923E3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F25F1"/>
    <w:multiLevelType w:val="hybridMultilevel"/>
    <w:tmpl w:val="8AA2E110"/>
    <w:lvl w:ilvl="0" w:tplc="AAE0094C">
      <w:start w:val="18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31252B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">
    <w:nsid w:val="115C2AAB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>
    <w:nsid w:val="1187208A"/>
    <w:multiLevelType w:val="hybridMultilevel"/>
    <w:tmpl w:val="ED4AC262"/>
    <w:lvl w:ilvl="0" w:tplc="EEE09190">
      <w:start w:val="1"/>
      <w:numFmt w:val="lowerLetter"/>
      <w:lvlText w:val="%1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7A473C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>
    <w:nsid w:val="19687184"/>
    <w:multiLevelType w:val="hybridMultilevel"/>
    <w:tmpl w:val="62BEA858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FA1EF2"/>
    <w:multiLevelType w:val="singleLevel"/>
    <w:tmpl w:val="C71C01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7">
    <w:nsid w:val="1E7E7B29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215F7A65"/>
    <w:multiLevelType w:val="hybridMultilevel"/>
    <w:tmpl w:val="25EE7F9C"/>
    <w:lvl w:ilvl="0" w:tplc="0BAAD9CE">
      <w:start w:val="1"/>
      <w:numFmt w:val="decimal"/>
      <w:lvlText w:val="%1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5EB25182">
      <w:start w:val="1"/>
      <w:numFmt w:val="lowerLetter"/>
      <w:lvlText w:val="%2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2" w:tplc="738421B6">
      <w:start w:val="1"/>
      <w:numFmt w:val="bullet"/>
      <w:lvlText w:val=""/>
      <w:lvlJc w:val="left"/>
      <w:pPr>
        <w:tabs>
          <w:tab w:val="num" w:pos="907"/>
        </w:tabs>
        <w:ind w:left="907" w:hanging="453"/>
      </w:pPr>
      <w:rPr>
        <w:rFonts w:ascii="Symbol" w:eastAsia="Times New Roman" w:hAnsi="Symbol" w:cs="Times New Roman" w:hint="default"/>
        <w:color w:val="auto"/>
      </w:rPr>
    </w:lvl>
    <w:lvl w:ilvl="3" w:tplc="5852DCD4">
      <w:start w:val="3"/>
      <w:numFmt w:val="lowerLetter"/>
      <w:lvlText w:val="%4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4" w:tplc="BBEA8EAC">
      <w:start w:val="2"/>
      <w:numFmt w:val="decimal"/>
      <w:lvlText w:val="%5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5" w:tplc="C5CEF89C">
      <w:start w:val="1"/>
      <w:numFmt w:val="lowerLetter"/>
      <w:lvlText w:val="%6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6" w:tplc="1302A710">
      <w:start w:val="3"/>
      <w:numFmt w:val="decimal"/>
      <w:lvlText w:val="%7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7" w:tplc="962E00A4">
      <w:start w:val="1"/>
      <w:numFmt w:val="lowerLetter"/>
      <w:lvlText w:val="%8)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8" w:tplc="E2E4D670">
      <w:start w:val="4"/>
      <w:numFmt w:val="decimal"/>
      <w:lvlText w:val="%9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</w:abstractNum>
  <w:abstractNum w:abstractNumId="9">
    <w:nsid w:val="217838C8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29AD186F"/>
    <w:multiLevelType w:val="singleLevel"/>
    <w:tmpl w:val="A3824BD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1">
    <w:nsid w:val="29CF1FCD"/>
    <w:multiLevelType w:val="singleLevel"/>
    <w:tmpl w:val="67A8042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2">
    <w:nsid w:val="2C531B39"/>
    <w:multiLevelType w:val="hybridMultilevel"/>
    <w:tmpl w:val="0F3CE35E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983F96"/>
    <w:multiLevelType w:val="hybridMultilevel"/>
    <w:tmpl w:val="434C1972"/>
    <w:lvl w:ilvl="0" w:tplc="99107ECC">
      <w:start w:val="1"/>
      <w:numFmt w:val="bullet"/>
      <w:lvlText w:val="-"/>
      <w:lvlJc w:val="left"/>
      <w:pPr>
        <w:tabs>
          <w:tab w:val="num" w:pos="737"/>
        </w:tabs>
        <w:ind w:left="73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1DF7CC1"/>
    <w:multiLevelType w:val="hybridMultilevel"/>
    <w:tmpl w:val="7F3C823A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C77A233A">
      <w:start w:val="1"/>
      <w:numFmt w:val="lowerLetter"/>
      <w:lvlText w:val="%2)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4875218"/>
    <w:multiLevelType w:val="hybridMultilevel"/>
    <w:tmpl w:val="5D5CFA28"/>
    <w:lvl w:ilvl="0" w:tplc="7B98D63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87D0B634">
      <w:start w:val="1"/>
      <w:numFmt w:val="decimal"/>
      <w:lvlText w:val="%2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4DD4D69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>
    <w:nsid w:val="3E307E90"/>
    <w:multiLevelType w:val="hybridMultilevel"/>
    <w:tmpl w:val="4A343DE4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FD22E05"/>
    <w:multiLevelType w:val="singleLevel"/>
    <w:tmpl w:val="130285C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19">
    <w:nsid w:val="40C91C4C"/>
    <w:multiLevelType w:val="hybridMultilevel"/>
    <w:tmpl w:val="2BE07C74"/>
    <w:lvl w:ilvl="0" w:tplc="115A1DD2">
      <w:start w:val="1"/>
      <w:numFmt w:val="bullet"/>
      <w:lvlText w:val=""/>
      <w:lvlJc w:val="left"/>
      <w:pPr>
        <w:tabs>
          <w:tab w:val="num" w:pos="737"/>
        </w:tabs>
        <w:ind w:left="737" w:hanging="397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0">
    <w:nsid w:val="41F211C3"/>
    <w:multiLevelType w:val="singleLevel"/>
    <w:tmpl w:val="C568D2D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1">
    <w:nsid w:val="42FF7007"/>
    <w:multiLevelType w:val="hybridMultilevel"/>
    <w:tmpl w:val="9640C242"/>
    <w:lvl w:ilvl="0" w:tplc="594AEE1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2">
    <w:nsid w:val="43027256"/>
    <w:multiLevelType w:val="hybridMultilevel"/>
    <w:tmpl w:val="29CCCF40"/>
    <w:lvl w:ilvl="0" w:tplc="5B4E3200">
      <w:start w:val="1"/>
      <w:numFmt w:val="bullet"/>
      <w:lvlText w:val="o"/>
      <w:lvlJc w:val="left"/>
      <w:pPr>
        <w:tabs>
          <w:tab w:val="num" w:pos="947"/>
        </w:tabs>
        <w:ind w:left="947" w:hanging="360"/>
      </w:pPr>
      <w:rPr>
        <w:rFonts w:hAnsi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3D0359F"/>
    <w:multiLevelType w:val="hybridMultilevel"/>
    <w:tmpl w:val="A6C8CCEA"/>
    <w:lvl w:ilvl="0" w:tplc="B52499FA">
      <w:start w:val="1"/>
      <w:numFmt w:val="lowerLetter"/>
      <w:lvlText w:val="%1)"/>
      <w:lvlJc w:val="left"/>
      <w:pPr>
        <w:tabs>
          <w:tab w:val="num" w:pos="624"/>
        </w:tabs>
        <w:ind w:left="624" w:hanging="397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4FD50EA"/>
    <w:multiLevelType w:val="hybridMultilevel"/>
    <w:tmpl w:val="25EE7F9C"/>
    <w:lvl w:ilvl="0" w:tplc="CD70BDE4">
      <w:start w:val="1"/>
      <w:numFmt w:val="decimal"/>
      <w:lvlText w:val="%1."/>
      <w:lvlJc w:val="left"/>
      <w:pPr>
        <w:tabs>
          <w:tab w:val="num" w:pos="644"/>
        </w:tabs>
        <w:ind w:left="624" w:hanging="340"/>
      </w:pPr>
      <w:rPr>
        <w:rFonts w:hint="default"/>
        <w:b/>
        <w:i w:val="0"/>
      </w:rPr>
    </w:lvl>
    <w:lvl w:ilvl="1" w:tplc="F15E66D8">
      <w:numFmt w:val="bullet"/>
      <w:lvlText w:val="-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5">
    <w:nsid w:val="459E12F0"/>
    <w:multiLevelType w:val="singleLevel"/>
    <w:tmpl w:val="08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4BA94746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>
    <w:nsid w:val="4BC16B01"/>
    <w:multiLevelType w:val="singleLevel"/>
    <w:tmpl w:val="88464918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abstractNum w:abstractNumId="28">
    <w:nsid w:val="504F2C1B"/>
    <w:multiLevelType w:val="hybridMultilevel"/>
    <w:tmpl w:val="7882B30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5433C44"/>
    <w:multiLevelType w:val="hybridMultilevel"/>
    <w:tmpl w:val="8164767C"/>
    <w:lvl w:ilvl="0" w:tplc="0A0477A8">
      <w:start w:val="2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DBD6E80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1">
    <w:nsid w:val="5DE0280E"/>
    <w:multiLevelType w:val="singleLevel"/>
    <w:tmpl w:val="D9341D7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>
    <w:nsid w:val="62CA3E63"/>
    <w:multiLevelType w:val="hybridMultilevel"/>
    <w:tmpl w:val="5172DBF2"/>
    <w:lvl w:ilvl="0" w:tplc="449EDB4E">
      <w:start w:val="1"/>
      <w:numFmt w:val="lowerLetter"/>
      <w:lvlText w:val="%1)"/>
      <w:lvlJc w:val="left"/>
      <w:pPr>
        <w:tabs>
          <w:tab w:val="num" w:pos="473"/>
        </w:tabs>
        <w:ind w:left="454" w:hanging="341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A034DB0"/>
    <w:multiLevelType w:val="hybridMultilevel"/>
    <w:tmpl w:val="2482E94C"/>
    <w:lvl w:ilvl="0" w:tplc="BDB2EAF2">
      <w:start w:val="1"/>
      <w:numFmt w:val="bullet"/>
      <w:lvlText w:val="-"/>
      <w:lvlJc w:val="left"/>
      <w:pPr>
        <w:tabs>
          <w:tab w:val="num" w:pos="797"/>
        </w:tabs>
        <w:ind w:left="797" w:hanging="397"/>
      </w:pPr>
      <w:rPr>
        <w:rFonts w:ascii="Times New Roman" w:hAnsi="Times New Roman" w:cs="Times New Roman" w:hint="default"/>
        <w:sz w:val="16"/>
      </w:rPr>
    </w:lvl>
    <w:lvl w:ilvl="1" w:tplc="08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>
    <w:nsid w:val="6B3E7814"/>
    <w:multiLevelType w:val="hybridMultilevel"/>
    <w:tmpl w:val="C99E2930"/>
    <w:lvl w:ilvl="0" w:tplc="08160001">
      <w:start w:val="1"/>
      <w:numFmt w:val="bullet"/>
      <w:lvlText w:val=""/>
      <w:lvlJc w:val="left"/>
      <w:pPr>
        <w:tabs>
          <w:tab w:val="num" w:pos="947"/>
        </w:tabs>
        <w:ind w:left="947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667"/>
        </w:tabs>
        <w:ind w:left="1667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387"/>
        </w:tabs>
        <w:ind w:left="2387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3107"/>
        </w:tabs>
        <w:ind w:left="3107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827"/>
        </w:tabs>
        <w:ind w:left="3827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547"/>
        </w:tabs>
        <w:ind w:left="4547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267"/>
        </w:tabs>
        <w:ind w:left="5267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987"/>
        </w:tabs>
        <w:ind w:left="5987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707"/>
        </w:tabs>
        <w:ind w:left="6707" w:hanging="360"/>
      </w:pPr>
      <w:rPr>
        <w:rFonts w:ascii="Wingdings" w:hAnsi="Wingdings" w:hint="default"/>
      </w:rPr>
    </w:lvl>
  </w:abstractNum>
  <w:abstractNum w:abstractNumId="35">
    <w:nsid w:val="6F49057E"/>
    <w:multiLevelType w:val="singleLevel"/>
    <w:tmpl w:val="4D3C7EAE"/>
    <w:lvl w:ilvl="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6">
    <w:nsid w:val="717150A6"/>
    <w:multiLevelType w:val="hybridMultilevel"/>
    <w:tmpl w:val="7B52676A"/>
    <w:lvl w:ilvl="0" w:tplc="380689EE">
      <w:start w:val="13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b/>
        <w:i w:val="0"/>
        <w:sz w:val="24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845039"/>
    <w:multiLevelType w:val="singleLevel"/>
    <w:tmpl w:val="5ED8F4F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</w:abstractNum>
  <w:abstractNum w:abstractNumId="38">
    <w:nsid w:val="769C1E1F"/>
    <w:multiLevelType w:val="singleLevel"/>
    <w:tmpl w:val="F9C81B4A"/>
    <w:lvl w:ilvl="0">
      <w:start w:val="3"/>
      <w:numFmt w:val="decimal"/>
      <w:pStyle w:val="relatorio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</w:abstractNum>
  <w:abstractNum w:abstractNumId="39">
    <w:nsid w:val="783B3A46"/>
    <w:multiLevelType w:val="singleLevel"/>
    <w:tmpl w:val="3814A3C2"/>
    <w:lvl w:ilvl="0">
      <w:start w:val="5"/>
      <w:numFmt w:val="decimal"/>
      <w:lvlText w:val="%1."/>
      <w:lvlJc w:val="left"/>
      <w:pPr>
        <w:tabs>
          <w:tab w:val="num" w:pos="435"/>
        </w:tabs>
        <w:ind w:left="435" w:hanging="435"/>
      </w:pPr>
      <w:rPr>
        <w:b/>
        <w:sz w:val="24"/>
      </w:rPr>
    </w:lvl>
  </w:abstractNum>
  <w:num w:numId="1">
    <w:abstractNumId w:val="31"/>
  </w:num>
  <w:num w:numId="2">
    <w:abstractNumId w:val="26"/>
  </w:num>
  <w:num w:numId="3">
    <w:abstractNumId w:val="11"/>
  </w:num>
  <w:num w:numId="4">
    <w:abstractNumId w:val="25"/>
  </w:num>
  <w:num w:numId="5">
    <w:abstractNumId w:val="20"/>
  </w:num>
  <w:num w:numId="6">
    <w:abstractNumId w:val="9"/>
  </w:num>
  <w:num w:numId="7">
    <w:abstractNumId w:val="4"/>
  </w:num>
  <w:num w:numId="8">
    <w:abstractNumId w:val="2"/>
  </w:num>
  <w:num w:numId="9">
    <w:abstractNumId w:val="16"/>
  </w:num>
  <w:num w:numId="10">
    <w:abstractNumId w:val="35"/>
  </w:num>
  <w:num w:numId="11">
    <w:abstractNumId w:val="30"/>
  </w:num>
  <w:num w:numId="12">
    <w:abstractNumId w:val="1"/>
  </w:num>
  <w:num w:numId="13">
    <w:abstractNumId w:val="39"/>
  </w:num>
  <w:num w:numId="14">
    <w:abstractNumId w:val="18"/>
  </w:num>
  <w:num w:numId="15">
    <w:abstractNumId w:val="6"/>
  </w:num>
  <w:num w:numId="16">
    <w:abstractNumId w:val="27"/>
  </w:num>
  <w:num w:numId="17">
    <w:abstractNumId w:val="7"/>
  </w:num>
  <w:num w:numId="18">
    <w:abstractNumId w:val="37"/>
  </w:num>
  <w:num w:numId="19">
    <w:abstractNumId w:val="10"/>
  </w:num>
  <w:num w:numId="20">
    <w:abstractNumId w:val="14"/>
  </w:num>
  <w:num w:numId="21">
    <w:abstractNumId w:val="15"/>
  </w:num>
  <w:num w:numId="22">
    <w:abstractNumId w:val="38"/>
  </w:num>
  <w:num w:numId="23">
    <w:abstractNumId w:val="12"/>
  </w:num>
  <w:num w:numId="24">
    <w:abstractNumId w:val="36"/>
  </w:num>
  <w:num w:numId="25">
    <w:abstractNumId w:val="21"/>
  </w:num>
  <w:num w:numId="26">
    <w:abstractNumId w:val="32"/>
  </w:num>
  <w:num w:numId="27">
    <w:abstractNumId w:val="23"/>
  </w:num>
  <w:num w:numId="28">
    <w:abstractNumId w:val="24"/>
  </w:num>
  <w:num w:numId="29">
    <w:abstractNumId w:val="8"/>
  </w:num>
  <w:num w:numId="30">
    <w:abstractNumId w:val="28"/>
  </w:num>
  <w:num w:numId="31">
    <w:abstractNumId w:val="5"/>
  </w:num>
  <w:num w:numId="32">
    <w:abstractNumId w:val="17"/>
  </w:num>
  <w:num w:numId="33">
    <w:abstractNumId w:val="0"/>
  </w:num>
  <w:num w:numId="34">
    <w:abstractNumId w:val="29"/>
  </w:num>
  <w:num w:numId="35">
    <w:abstractNumId w:val="34"/>
  </w:num>
  <w:num w:numId="36">
    <w:abstractNumId w:val="22"/>
  </w:num>
  <w:num w:numId="37">
    <w:abstractNumId w:val="3"/>
  </w:num>
  <w:num w:numId="38">
    <w:abstractNumId w:val="19"/>
  </w:num>
  <w:num w:numId="39">
    <w:abstractNumId w:val="13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2C1"/>
    <w:rsid w:val="00014866"/>
    <w:rsid w:val="00021B78"/>
    <w:rsid w:val="00025E8F"/>
    <w:rsid w:val="000B13FB"/>
    <w:rsid w:val="000D3FF3"/>
    <w:rsid w:val="000D7314"/>
    <w:rsid w:val="00130A29"/>
    <w:rsid w:val="00134987"/>
    <w:rsid w:val="00141560"/>
    <w:rsid w:val="0014398C"/>
    <w:rsid w:val="0016329F"/>
    <w:rsid w:val="00170240"/>
    <w:rsid w:val="001923E3"/>
    <w:rsid w:val="001A2F45"/>
    <w:rsid w:val="001B53A4"/>
    <w:rsid w:val="001D0B69"/>
    <w:rsid w:val="001E3FE4"/>
    <w:rsid w:val="001F42C1"/>
    <w:rsid w:val="002061C0"/>
    <w:rsid w:val="00213B30"/>
    <w:rsid w:val="00285A34"/>
    <w:rsid w:val="002F1EA9"/>
    <w:rsid w:val="002F55CD"/>
    <w:rsid w:val="00320A1E"/>
    <w:rsid w:val="0036666D"/>
    <w:rsid w:val="00367EC3"/>
    <w:rsid w:val="00373003"/>
    <w:rsid w:val="003A6367"/>
    <w:rsid w:val="003E2870"/>
    <w:rsid w:val="003E75F5"/>
    <w:rsid w:val="004334C1"/>
    <w:rsid w:val="00442901"/>
    <w:rsid w:val="00451F01"/>
    <w:rsid w:val="00463B51"/>
    <w:rsid w:val="00466EB3"/>
    <w:rsid w:val="00475488"/>
    <w:rsid w:val="0048298F"/>
    <w:rsid w:val="004963AA"/>
    <w:rsid w:val="004C3CD2"/>
    <w:rsid w:val="005077BB"/>
    <w:rsid w:val="00513062"/>
    <w:rsid w:val="00530753"/>
    <w:rsid w:val="005371CD"/>
    <w:rsid w:val="00540458"/>
    <w:rsid w:val="005905B6"/>
    <w:rsid w:val="005D2F97"/>
    <w:rsid w:val="005E7FC7"/>
    <w:rsid w:val="005F2ED5"/>
    <w:rsid w:val="006854E9"/>
    <w:rsid w:val="006A18A4"/>
    <w:rsid w:val="006A4A1D"/>
    <w:rsid w:val="006B2C85"/>
    <w:rsid w:val="006C6F4B"/>
    <w:rsid w:val="006D30C7"/>
    <w:rsid w:val="006F4D62"/>
    <w:rsid w:val="00767A96"/>
    <w:rsid w:val="0077709B"/>
    <w:rsid w:val="0079456B"/>
    <w:rsid w:val="007A15A0"/>
    <w:rsid w:val="007F2A3F"/>
    <w:rsid w:val="007F7A87"/>
    <w:rsid w:val="007F7DD7"/>
    <w:rsid w:val="008030B9"/>
    <w:rsid w:val="00810577"/>
    <w:rsid w:val="00821D40"/>
    <w:rsid w:val="008552A2"/>
    <w:rsid w:val="008C71F7"/>
    <w:rsid w:val="008E2508"/>
    <w:rsid w:val="00912528"/>
    <w:rsid w:val="009568D8"/>
    <w:rsid w:val="00974531"/>
    <w:rsid w:val="009E5047"/>
    <w:rsid w:val="009F0B88"/>
    <w:rsid w:val="00A02129"/>
    <w:rsid w:val="00A02FFC"/>
    <w:rsid w:val="00A2398F"/>
    <w:rsid w:val="00A23B75"/>
    <w:rsid w:val="00A32472"/>
    <w:rsid w:val="00A52A6B"/>
    <w:rsid w:val="00A8662A"/>
    <w:rsid w:val="00AC7A7E"/>
    <w:rsid w:val="00AD3A07"/>
    <w:rsid w:val="00AD3C54"/>
    <w:rsid w:val="00B77108"/>
    <w:rsid w:val="00B96A24"/>
    <w:rsid w:val="00BA1E77"/>
    <w:rsid w:val="00BC74F0"/>
    <w:rsid w:val="00C13A9F"/>
    <w:rsid w:val="00C32514"/>
    <w:rsid w:val="00C65F16"/>
    <w:rsid w:val="00CA0392"/>
    <w:rsid w:val="00CA676E"/>
    <w:rsid w:val="00CA6CEC"/>
    <w:rsid w:val="00CB0CFF"/>
    <w:rsid w:val="00D2425C"/>
    <w:rsid w:val="00D435E2"/>
    <w:rsid w:val="00D7163D"/>
    <w:rsid w:val="00D72052"/>
    <w:rsid w:val="00D72322"/>
    <w:rsid w:val="00DA247A"/>
    <w:rsid w:val="00DC1D76"/>
    <w:rsid w:val="00DC7D26"/>
    <w:rsid w:val="00E43AEC"/>
    <w:rsid w:val="00E456BC"/>
    <w:rsid w:val="00E6225A"/>
    <w:rsid w:val="00E85C39"/>
    <w:rsid w:val="00E860E4"/>
    <w:rsid w:val="00E90987"/>
    <w:rsid w:val="00E92BAA"/>
    <w:rsid w:val="00E93454"/>
    <w:rsid w:val="00EC033B"/>
    <w:rsid w:val="00F075D2"/>
    <w:rsid w:val="00F44CDF"/>
    <w:rsid w:val="00F4607D"/>
    <w:rsid w:val="00F51DB9"/>
    <w:rsid w:val="00F60E60"/>
    <w:rsid w:val="00F919BE"/>
    <w:rsid w:val="00F92A45"/>
    <w:rsid w:val="00FA0360"/>
    <w:rsid w:val="00FC4B77"/>
    <w:rsid w:val="00FD2B99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0BAC5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22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uiPriority w:val="99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6F4D62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Cabealho2">
    <w:name w:val="heading 2"/>
    <w:basedOn w:val="Normal"/>
    <w:next w:val="Normal"/>
    <w:qFormat/>
    <w:pPr>
      <w:keepNext/>
      <w:ind w:left="4536"/>
      <w:outlineLvl w:val="1"/>
    </w:pPr>
    <w:rPr>
      <w:sz w:val="24"/>
    </w:rPr>
  </w:style>
  <w:style w:type="paragraph" w:styleId="Cabealho3">
    <w:name w:val="heading 3"/>
    <w:basedOn w:val="Normal"/>
    <w:next w:val="Normal"/>
    <w:qFormat/>
    <w:pPr>
      <w:keepNext/>
      <w:tabs>
        <w:tab w:val="left" w:pos="993"/>
      </w:tabs>
      <w:jc w:val="center"/>
      <w:outlineLvl w:val="2"/>
    </w:pPr>
    <w:rPr>
      <w:b/>
      <w:sz w:val="28"/>
    </w:rPr>
  </w:style>
  <w:style w:type="paragraph" w:styleId="Cabealho4">
    <w:name w:val="heading 4"/>
    <w:basedOn w:val="Normal"/>
    <w:next w:val="Normal"/>
    <w:qFormat/>
    <w:pPr>
      <w:keepNext/>
      <w:tabs>
        <w:tab w:val="left" w:pos="993"/>
      </w:tabs>
      <w:outlineLvl w:val="3"/>
    </w:pPr>
    <w:rPr>
      <w:b/>
      <w:sz w:val="26"/>
    </w:rPr>
  </w:style>
  <w:style w:type="paragraph" w:styleId="Cabealho5">
    <w:name w:val="heading 5"/>
    <w:basedOn w:val="Normal"/>
    <w:next w:val="Normal"/>
    <w:qFormat/>
    <w:pPr>
      <w:keepNext/>
      <w:outlineLvl w:val="4"/>
    </w:pPr>
    <w:rPr>
      <w:sz w:val="26"/>
    </w:rPr>
  </w:style>
  <w:style w:type="paragraph" w:styleId="Cabealho6">
    <w:name w:val="heading 6"/>
    <w:basedOn w:val="Normal"/>
    <w:next w:val="Normal"/>
    <w:qFormat/>
    <w:pPr>
      <w:keepNext/>
      <w:jc w:val="center"/>
      <w:outlineLvl w:val="5"/>
    </w:pPr>
    <w:rPr>
      <w:sz w:val="26"/>
    </w:rPr>
  </w:style>
  <w:style w:type="paragraph" w:styleId="Cabealho7">
    <w:name w:val="heading 7"/>
    <w:basedOn w:val="Normal"/>
    <w:next w:val="Normal"/>
    <w:qFormat/>
    <w:pPr>
      <w:keepNext/>
      <w:tabs>
        <w:tab w:val="left" w:pos="993"/>
      </w:tabs>
      <w:jc w:val="center"/>
      <w:outlineLvl w:val="6"/>
    </w:pPr>
    <w:rPr>
      <w:rFonts w:ascii="Arial Narrow" w:hAnsi="Arial Narrow"/>
      <w:b/>
      <w:sz w:val="25"/>
    </w:rPr>
  </w:style>
  <w:style w:type="paragraph" w:styleId="Cabealho8">
    <w:name w:val="heading 8"/>
    <w:basedOn w:val="Normal"/>
    <w:next w:val="Normal"/>
    <w:qFormat/>
    <w:pPr>
      <w:keepNext/>
      <w:tabs>
        <w:tab w:val="left" w:pos="993"/>
      </w:tabs>
      <w:spacing w:after="240"/>
      <w:jc w:val="center"/>
      <w:outlineLvl w:val="7"/>
    </w:pPr>
    <w:rPr>
      <w:b/>
      <w:bCs/>
      <w:sz w:val="24"/>
    </w:rPr>
  </w:style>
  <w:style w:type="paragraph" w:styleId="Cabealho9">
    <w:name w:val="heading 9"/>
    <w:basedOn w:val="Normal"/>
    <w:next w:val="Normal"/>
    <w:qFormat/>
    <w:pPr>
      <w:keepNext/>
      <w:jc w:val="center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Corpodetexto">
    <w:name w:val="Body Text"/>
    <w:basedOn w:val="Normal"/>
    <w:semiHidden/>
    <w:pPr>
      <w:jc w:val="both"/>
    </w:pPr>
    <w:rPr>
      <w:sz w:val="24"/>
    </w:rPr>
  </w:style>
  <w:style w:type="paragraph" w:customStyle="1" w:styleId="relatorio">
    <w:name w:val="relatorio"/>
    <w:basedOn w:val="Normal"/>
    <w:pPr>
      <w:numPr>
        <w:numId w:val="22"/>
      </w:numPr>
      <w:spacing w:after="240" w:line="360" w:lineRule="auto"/>
      <w:jc w:val="both"/>
    </w:pPr>
    <w:rPr>
      <w:sz w:val="28"/>
    </w:rPr>
  </w:style>
  <w:style w:type="paragraph" w:styleId="Corpodetexto2">
    <w:name w:val="Body Text 2"/>
    <w:basedOn w:val="Normal"/>
    <w:semiHidden/>
    <w:pPr>
      <w:jc w:val="both"/>
    </w:pPr>
    <w:rPr>
      <w:rFonts w:ascii="Arial Narrow" w:hAnsi="Arial Narrow"/>
      <w:b/>
      <w:i/>
      <w:iCs/>
      <w:sz w:val="25"/>
    </w:rPr>
  </w:style>
  <w:style w:type="paragraph" w:styleId="Cabealho">
    <w:name w:val="header"/>
    <w:basedOn w:val="Normal"/>
    <w:link w:val="CabealhoCarcter"/>
    <w:semiHidden/>
    <w:pPr>
      <w:tabs>
        <w:tab w:val="center" w:pos="4252"/>
        <w:tab w:val="right" w:pos="8504"/>
      </w:tabs>
    </w:pPr>
    <w:rPr>
      <w:sz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basedOn w:val="Tipodeletrapredefinidodopargrafo"/>
    <w:semiHidden/>
    <w:rPr>
      <w:vertAlign w:val="superscript"/>
    </w:rPr>
  </w:style>
  <w:style w:type="paragraph" w:styleId="Rodap">
    <w:name w:val="footer"/>
    <w:basedOn w:val="Normal"/>
    <w:link w:val="RodapCarcter"/>
    <w:uiPriority w:val="99"/>
    <w:pPr>
      <w:tabs>
        <w:tab w:val="center" w:pos="4252"/>
        <w:tab w:val="right" w:pos="8504"/>
      </w:tabs>
    </w:pPr>
    <w:rPr>
      <w:sz w:val="24"/>
    </w:rPr>
  </w:style>
  <w:style w:type="character" w:styleId="Nmerodepgina">
    <w:name w:val="page number"/>
    <w:basedOn w:val="Tipodeletrapredefinidodopargrafo"/>
    <w:semiHidden/>
  </w:style>
  <w:style w:type="paragraph" w:styleId="Corpodetexto3">
    <w:name w:val="Body Text 3"/>
    <w:basedOn w:val="Normal"/>
    <w:semiHidden/>
    <w:pPr>
      <w:jc w:val="both"/>
    </w:pPr>
    <w:rPr>
      <w:sz w:val="26"/>
    </w:rPr>
  </w:style>
  <w:style w:type="character" w:styleId="Hiperligao">
    <w:name w:val="Hyperlink"/>
    <w:basedOn w:val="Tipodeletrapredefinidodopargrafo"/>
    <w:semiHidden/>
    <w:rPr>
      <w:rFonts w:ascii="Arial" w:hAnsi="Arial" w:cs="Arial" w:hint="default"/>
      <w:strike w:val="0"/>
      <w:dstrike w:val="0"/>
      <w:color w:val="C4763F"/>
      <w:u w:val="none"/>
      <w:effect w:val="none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" w:hAnsi="Arial" w:cs="Arial"/>
      <w:color w:val="4E4B4A"/>
      <w:sz w:val="18"/>
      <w:szCs w:val="18"/>
    </w:rPr>
  </w:style>
  <w:style w:type="character" w:styleId="Hiperligaovisitada">
    <w:name w:val="FollowedHyperlink"/>
    <w:basedOn w:val="Tipodeletrapredefinidodopargrafo"/>
    <w:semiHidden/>
    <w:rPr>
      <w:color w:val="800080"/>
      <w:u w:val="single"/>
    </w:rPr>
  </w:style>
  <w:style w:type="paragraph" w:styleId="PargrafodaLista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Forte">
    <w:name w:val="Strong"/>
    <w:basedOn w:val="Tipodeletrapredefinidodopargrafo"/>
    <w:qFormat/>
    <w:rPr>
      <w:b/>
      <w:bCs/>
    </w:rPr>
  </w:style>
  <w:style w:type="table" w:styleId="Tabelacomgrelha">
    <w:name w:val="Table Grid"/>
    <w:basedOn w:val="Tabelanormal"/>
    <w:uiPriority w:val="59"/>
    <w:rsid w:val="00134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367EC3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367EC3"/>
    <w:rPr>
      <w:rFonts w:ascii="Tahoma" w:hAnsi="Tahoma" w:cs="Tahoma"/>
      <w:sz w:val="16"/>
      <w:szCs w:val="16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0B13FB"/>
    <w:rPr>
      <w:sz w:val="24"/>
    </w:rPr>
  </w:style>
  <w:style w:type="character" w:styleId="TextodoMarcadordePosio">
    <w:name w:val="Placeholder Text"/>
    <w:basedOn w:val="Tipodeletrapredefinidodopargrafo"/>
    <w:uiPriority w:val="99"/>
    <w:semiHidden/>
    <w:rsid w:val="00F075D2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semiHidden/>
    <w:rsid w:val="006F4D6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5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oza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10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590FC-F0CF-478C-A4B3-4819F0EE6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1192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RECOMENDAÇÃO Nº           /99</vt:lpstr>
    </vt:vector>
  </TitlesOfParts>
  <Company>Provedoria de Justiça</Company>
  <LinksUpToDate>false</LinksUpToDate>
  <CharactersWithSpaces>7615</CharactersWithSpaces>
  <SharedDoc>false</SharedDoc>
  <HLinks>
    <vt:vector size="6" baseType="variant">
      <vt:variant>
        <vt:i4>6946914</vt:i4>
      </vt:variant>
      <vt:variant>
        <vt:i4>-1</vt:i4>
      </vt:variant>
      <vt:variant>
        <vt:i4>2052</vt:i4>
      </vt:variant>
      <vt:variant>
        <vt:i4>1</vt:i4>
      </vt:variant>
      <vt:variant>
        <vt:lpwstr>escvdo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RECOMENDAÇÃO Nº           /99</dc:title>
  <dc:creator>Fátima Monteiro Martins</dc:creator>
  <cp:lastModifiedBy>utilizador1</cp:lastModifiedBy>
  <cp:revision>2</cp:revision>
  <cp:lastPrinted>2015-04-02T09:44:00Z</cp:lastPrinted>
  <dcterms:created xsi:type="dcterms:W3CDTF">2020-05-19T08:03:00Z</dcterms:created>
  <dcterms:modified xsi:type="dcterms:W3CDTF">2020-05-19T08:03:00Z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edoclink_CardBook">
    <vt:lpwstr>S-PdJ</vt:lpwstr>
  </property>
  <property fmtid="{D5CDD505-2E9C-101B-9397-08002B2CF9AE}" pid="3" name="_edoclink_CardDocumentType">
    <vt:lpwstr>OFC - Ofício</vt:lpwstr>
  </property>
  <property fmtid="{D5CDD505-2E9C-101B-9397-08002B2CF9AE}" pid="4" name="_edoclink_CardDistributionAdd">
    <vt:lpwstr>0607ebd1-4673-ea11-b2af-009c029aae54</vt:lpwstr>
  </property>
  <property fmtid="{D5CDD505-2E9C-101B-9397-08002B2CF9AE}" pid="5" name="_e-doclink_DocumentState">
    <vt:lpwstr>Registered</vt:lpwstr>
  </property>
  <property fmtid="{D5CDD505-2E9C-101B-9397-08002B2CF9AE}" pid="6" name="e-doclink">
    <vt:lpwstr>S-PdJ/2020/11879</vt:lpwstr>
  </property>
  <property fmtid="{D5CDD505-2E9C-101B-9397-08002B2CF9AE}" pid="7" name="_edoclink_DocumentKey">
    <vt:lpwstr>25a318ac-4bbb-4249-ae69-cb7747687a6f</vt:lpwstr>
  </property>
  <property fmtid="{D5CDD505-2E9C-101B-9397-08002B2CF9AE}" pid="8" name="_edoclink_DocumentVersion">
    <vt:lpwstr>3</vt:lpwstr>
  </property>
  <property fmtid="{D5CDD505-2E9C-101B-9397-08002B2CF9AE}" pid="9" name="_edoclink_StageKey">
    <vt:lpwstr>c08ee2e7-0799-ea11-aafa-009c029aae54</vt:lpwstr>
  </property>
  <property fmtid="{D5CDD505-2E9C-101B-9397-08002B2CF9AE}" pid="10" name="_edoclink_ContainerType">
    <vt:lpwstr>Distribution</vt:lpwstr>
  </property>
  <property fmtid="{D5CDD505-2E9C-101B-9397-08002B2CF9AE}" pid="11" name="_edoclink_ContainerKey">
    <vt:lpwstr>0607ebd1-4673-ea11-b2af-009c029aae54</vt:lpwstr>
  </property>
</Properties>
</file>